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0D1E4" w14:textId="1D04EF58"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C66D4D" w:rsidRPr="00FC7466">
        <w:rPr>
          <w:rFonts w:ascii="Arial" w:hAnsi="Arial" w:cs="Arial"/>
          <w:b/>
          <w:bCs w:val="0"/>
          <w:sz w:val="24"/>
          <w:szCs w:val="28"/>
          <w:lang w:val="en-US"/>
        </w:rPr>
        <w:t>11</w:t>
      </w:r>
      <w:r w:rsidR="00412A78">
        <w:rPr>
          <w:rFonts w:ascii="Arial" w:hAnsi="Arial" w:cs="Arial"/>
          <w:b/>
          <w:bCs w:val="0"/>
          <w:sz w:val="24"/>
          <w:szCs w:val="28"/>
          <w:lang w:val="en-US"/>
        </w:rPr>
        <w:t>6</w:t>
      </w:r>
      <w:r w:rsidR="0038310B">
        <w:rPr>
          <w:rFonts w:ascii="Arial" w:hAnsi="Arial" w:cs="Arial"/>
          <w:b/>
          <w:bCs w:val="0"/>
          <w:sz w:val="24"/>
          <w:szCs w:val="28"/>
          <w:lang w:val="en-US"/>
        </w:rPr>
        <w:t>bis</w:t>
      </w:r>
      <w:r w:rsidR="00B05C4B">
        <w:rPr>
          <w:rFonts w:ascii="Arial" w:hAnsi="Arial" w:cs="Arial"/>
          <w:b/>
          <w:bCs w:val="0"/>
          <w:sz w:val="24"/>
          <w:szCs w:val="28"/>
          <w:lang w:val="en-US"/>
        </w:rPr>
        <w:t xml:space="preserve">   </w:t>
      </w:r>
      <w:r w:rsidR="00CF0EE2">
        <w:rPr>
          <w:rFonts w:ascii="Arial" w:hAnsi="Arial" w:cs="Arial"/>
          <w:b/>
          <w:bCs w:val="0"/>
          <w:sz w:val="24"/>
          <w:szCs w:val="28"/>
          <w:lang w:val="en-US"/>
        </w:rPr>
        <w:t xml:space="preserve"> </w:t>
      </w:r>
      <w:r w:rsidR="00C66D4D" w:rsidRPr="00FC7466">
        <w:rPr>
          <w:rFonts w:ascii="Arial" w:hAnsi="Arial" w:cs="Arial"/>
          <w:b/>
          <w:bCs w:val="0"/>
          <w:sz w:val="24"/>
          <w:szCs w:val="28"/>
          <w:lang w:val="en-US"/>
        </w:rPr>
        <w:t xml:space="preserve">                 </w:t>
      </w:r>
      <w:r w:rsidR="001B31D4">
        <w:rPr>
          <w:rFonts w:ascii="Arial" w:hAnsi="Arial" w:cs="Arial"/>
          <w:b/>
          <w:bCs w:val="0"/>
          <w:sz w:val="24"/>
          <w:szCs w:val="28"/>
          <w:lang w:val="en-US"/>
        </w:rPr>
        <w:t xml:space="preserve"> </w:t>
      </w:r>
      <w:r w:rsidR="00C66D4D" w:rsidRPr="00FC7466">
        <w:rPr>
          <w:rFonts w:ascii="Arial" w:hAnsi="Arial" w:cs="Arial"/>
          <w:b/>
          <w:bCs w:val="0"/>
          <w:sz w:val="24"/>
          <w:szCs w:val="28"/>
          <w:lang w:val="en-US"/>
        </w:rPr>
        <w:t xml:space="preserve">        </w:t>
      </w:r>
      <w:r w:rsidR="00C66D4D">
        <w:rPr>
          <w:rFonts w:ascii="Arial" w:hAnsi="Arial" w:cs="Arial"/>
          <w:b/>
          <w:bCs w:val="0"/>
          <w:sz w:val="24"/>
          <w:szCs w:val="28"/>
          <w:lang w:val="en-US"/>
        </w:rPr>
        <w:t xml:space="preserve">   </w:t>
      </w:r>
      <w:r w:rsidR="0011448A" w:rsidRPr="0011448A">
        <w:rPr>
          <w:rFonts w:ascii="Arial" w:hAnsi="Arial" w:cs="Arial"/>
          <w:b/>
          <w:bCs w:val="0"/>
          <w:sz w:val="24"/>
          <w:szCs w:val="28"/>
          <w:lang w:val="en-US"/>
        </w:rPr>
        <w:t>R4-2513417</w:t>
      </w:r>
    </w:p>
    <w:bookmarkEnd w:id="0"/>
    <w:p w14:paraId="1A48E946" w14:textId="77777777" w:rsidR="00EF339A" w:rsidRPr="00705AF2" w:rsidRDefault="00EF339A" w:rsidP="00EF339A">
      <w:pPr>
        <w:pStyle w:val="Header"/>
        <w:tabs>
          <w:tab w:val="right" w:pos="9781"/>
          <w:tab w:val="right" w:pos="13323"/>
        </w:tabs>
        <w:spacing w:before="60" w:after="60"/>
        <w:rPr>
          <w:b w:val="0"/>
          <w:sz w:val="24"/>
          <w:szCs w:val="24"/>
        </w:rPr>
      </w:pPr>
      <w:r w:rsidRPr="00705AF2">
        <w:rPr>
          <w:sz w:val="24"/>
          <w:szCs w:val="24"/>
        </w:rPr>
        <w:t>Prague, Czech Republic, Oct. 13-17, 2025</w:t>
      </w:r>
    </w:p>
    <w:p w14:paraId="411AFA37" w14:textId="2134313B" w:rsidR="003F544D" w:rsidRPr="00412A78" w:rsidRDefault="003F544D" w:rsidP="00C92285">
      <w:pPr>
        <w:pStyle w:val="Header"/>
        <w:tabs>
          <w:tab w:val="left" w:pos="1800"/>
        </w:tabs>
        <w:spacing w:after="120"/>
        <w:rPr>
          <w:sz w:val="24"/>
          <w:szCs w:val="28"/>
        </w:rPr>
      </w:pPr>
    </w:p>
    <w:p w14:paraId="08871D49" w14:textId="447FF70F" w:rsidR="00C92285" w:rsidRPr="00FC7466" w:rsidRDefault="00C92285" w:rsidP="00C92285">
      <w:pPr>
        <w:pStyle w:val="Header"/>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CC1558">
        <w:rPr>
          <w:b w:val="0"/>
          <w:sz w:val="22"/>
          <w:szCs w:val="22"/>
        </w:rPr>
        <w:t>9</w:t>
      </w:r>
      <w:r w:rsidR="00DC22F0">
        <w:rPr>
          <w:b w:val="0"/>
          <w:sz w:val="22"/>
          <w:szCs w:val="22"/>
        </w:rPr>
        <w:t>.</w:t>
      </w:r>
      <w:r w:rsidR="00545298">
        <w:rPr>
          <w:b w:val="0"/>
          <w:sz w:val="22"/>
          <w:szCs w:val="22"/>
        </w:rPr>
        <w:t>3</w:t>
      </w:r>
    </w:p>
    <w:p w14:paraId="1AD748C8" w14:textId="43F426F3" w:rsidR="00C92285" w:rsidRPr="00FC7466" w:rsidRDefault="00C92285" w:rsidP="00C92285">
      <w:pPr>
        <w:pStyle w:val="Header"/>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771FEF" w:rsidR="00C92285" w:rsidRPr="00FC7466" w:rsidRDefault="00C92285" w:rsidP="00C92285">
      <w:pPr>
        <w:pStyle w:val="Header"/>
        <w:tabs>
          <w:tab w:val="left" w:pos="1800"/>
        </w:tabs>
        <w:spacing w:after="120"/>
        <w:ind w:left="1798" w:hangingChars="814" w:hanging="1798"/>
        <w:rPr>
          <w:sz w:val="22"/>
          <w:szCs w:val="22"/>
        </w:rPr>
      </w:pPr>
      <w:r w:rsidRPr="00FC7466">
        <w:rPr>
          <w:sz w:val="22"/>
          <w:szCs w:val="22"/>
        </w:rPr>
        <w:t>Title:</w:t>
      </w:r>
      <w:r w:rsidRPr="00FC7466">
        <w:rPr>
          <w:sz w:val="22"/>
          <w:szCs w:val="22"/>
        </w:rPr>
        <w:tab/>
      </w:r>
      <w:r w:rsidR="00221BEA" w:rsidRPr="00221BEA">
        <w:rPr>
          <w:b w:val="0"/>
          <w:sz w:val="22"/>
          <w:szCs w:val="22"/>
        </w:rPr>
        <w:t>Discussion on inter-vendor training collaboration and interoperability for two-sided AI/ML models</w:t>
      </w:r>
    </w:p>
    <w:p w14:paraId="29B36AC0" w14:textId="73FDBF75" w:rsidR="00C92285" w:rsidRPr="00FC7466" w:rsidRDefault="00C92285" w:rsidP="00C92285">
      <w:pPr>
        <w:pStyle w:val="Header"/>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Heading1"/>
        <w:numPr>
          <w:ilvl w:val="0"/>
          <w:numId w:val="23"/>
        </w:numPr>
        <w:tabs>
          <w:tab w:val="num" w:pos="432"/>
        </w:tabs>
        <w:ind w:left="432" w:hanging="432"/>
      </w:pPr>
      <w:r>
        <w:t>Introduction</w:t>
      </w:r>
      <w:bookmarkStart w:id="4" w:name="_Hlk134894944"/>
    </w:p>
    <w:p w14:paraId="4884A621" w14:textId="5437D757" w:rsidR="003879DD" w:rsidRPr="006220A5" w:rsidRDefault="00357EE5" w:rsidP="0031199D">
      <w:pPr>
        <w:rPr>
          <w:rFonts w:eastAsiaTheme="minorEastAsia"/>
        </w:rPr>
      </w:pPr>
      <w:bookmarkStart w:id="5" w:name="_Hlk73468315"/>
      <w:bookmarkEnd w:id="4"/>
      <w:r>
        <w:t>In R18 SI and R19 SI</w:t>
      </w:r>
      <w:r>
        <w:rPr>
          <w:lang w:val="en-US"/>
        </w:rPr>
        <w:t xml:space="preserve"> [1][2]</w:t>
      </w:r>
      <w:r>
        <w:t xml:space="preserve">, RAN4 has studied </w:t>
      </w:r>
      <w:r>
        <w:rPr>
          <w:lang w:val="en-US"/>
        </w:rPr>
        <w:t>interoperability and testability aspects of two-sided AI/ML models.</w:t>
      </w:r>
      <w:r>
        <w:rPr>
          <w:rFonts w:eastAsiaTheme="minorEastAsia"/>
        </w:rPr>
        <w:t xml:space="preserve"> A follow-up Rel-20 WI [3] was agreed in the RAN#108 meeting</w:t>
      </w:r>
      <w:r>
        <w:t>. According to the WID, RAN4 is the leading group to work on test/reference models to guarantee inter-vendor training collaboration.</w:t>
      </w:r>
    </w:p>
    <w:tbl>
      <w:tblPr>
        <w:tblStyle w:val="TableGrid"/>
        <w:tblW w:w="0" w:type="auto"/>
        <w:tblInd w:w="0" w:type="dxa"/>
        <w:tblLook w:val="04A0" w:firstRow="1" w:lastRow="0" w:firstColumn="1" w:lastColumn="0" w:noHBand="0" w:noVBand="1"/>
      </w:tblPr>
      <w:tblGrid>
        <w:gridCol w:w="9630"/>
      </w:tblGrid>
      <w:tr w:rsidR="003879DD" w14:paraId="4DB3D5CF" w14:textId="77777777" w:rsidTr="003879DD">
        <w:tc>
          <w:tcPr>
            <w:tcW w:w="9630" w:type="dxa"/>
          </w:tcPr>
          <w:p w14:paraId="23E62644"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Inter-vendor training collaboration</w:t>
            </w:r>
            <w:r w:rsidRPr="00A36389">
              <w:rPr>
                <w:rFonts w:ascii="Times New Roman" w:hAnsi="Times New Roman"/>
                <w:color w:val="0000FF"/>
                <w:lang w:val="en-US"/>
              </w:rPr>
              <w:t xml:space="preserve"> </w:t>
            </w:r>
            <w:r w:rsidRPr="00A36389">
              <w:rPr>
                <w:rFonts w:ascii="Times New Roman" w:hAnsi="Times New Roman"/>
                <w:lang w:val="en-US"/>
              </w:rPr>
              <w:t xml:space="preserve">for two-sided AI/ML models </w:t>
            </w:r>
          </w:p>
          <w:p w14:paraId="4F56D638" w14:textId="77777777" w:rsidR="003879DD" w:rsidRPr="00A36389" w:rsidRDefault="003879DD" w:rsidP="004A3CA6">
            <w:pPr>
              <w:pStyle w:val="ListParagraph"/>
              <w:numPr>
                <w:ilvl w:val="0"/>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Fully defined/specified reference model (“Direction C”) with RAN1 scalability study outcome </w:t>
            </w:r>
            <w:proofErr w:type="gramStart"/>
            <w:r w:rsidRPr="00A36389">
              <w:rPr>
                <w:rFonts w:ascii="Times New Roman" w:hAnsi="Times New Roman"/>
              </w:rPr>
              <w:t>taken into account</w:t>
            </w:r>
            <w:proofErr w:type="gramEnd"/>
            <w:r w:rsidRPr="00A36389">
              <w:rPr>
                <w:rFonts w:ascii="Times New Roman" w:hAnsi="Times New Roman"/>
              </w:rPr>
              <w:t xml:space="preserve"> [RAN4/RAN1] – check-point in RAN#110 upon RAN4 feedback</w:t>
            </w:r>
          </w:p>
          <w:p w14:paraId="5165022D" w14:textId="77777777" w:rsidR="003879DD" w:rsidRPr="00A36389" w:rsidRDefault="003879DD" w:rsidP="004A3CA6">
            <w:pPr>
              <w:pStyle w:val="ListParagraph"/>
              <w:numPr>
                <w:ilvl w:val="1"/>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B115E67" w14:textId="77777777" w:rsidR="003879DD" w:rsidRPr="00A36389" w:rsidRDefault="003879DD" w:rsidP="004A3CA6">
            <w:pPr>
              <w:pStyle w:val="ListParagraph"/>
              <w:numPr>
                <w:ilvl w:val="0"/>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dataset format/content plus dataset exchange (“Direction A, sub-option 4-1”) [RAN1/RAN2/RAN3/RAN4] – check-point in RAN#110 upon SA WG feedback</w:t>
            </w:r>
          </w:p>
          <w:p w14:paraId="545F5807" w14:textId="77777777" w:rsidR="003879DD" w:rsidRPr="00A36389" w:rsidRDefault="003879DD" w:rsidP="003879DD">
            <w:pPr>
              <w:spacing w:after="0"/>
              <w:rPr>
                <w:rFonts w:ascii="Times New Roman" w:hAnsi="Times New Roman"/>
                <w:bCs w:val="0"/>
                <w:lang w:val="en-US"/>
              </w:rPr>
            </w:pPr>
          </w:p>
          <w:p w14:paraId="68C0F0BD"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Interoperability and RRM requirement</w:t>
            </w:r>
            <w:r w:rsidRPr="00A36389">
              <w:rPr>
                <w:rFonts w:ascii="Times New Roman" w:hAnsi="Times New Roman"/>
                <w:color w:val="0000FF"/>
                <w:lang w:val="en-US"/>
              </w:rPr>
              <w:t xml:space="preserve"> </w:t>
            </w:r>
            <w:r w:rsidRPr="00A36389">
              <w:rPr>
                <w:rFonts w:ascii="Times New Roman" w:hAnsi="Times New Roman"/>
                <w:lang w:val="en-US"/>
              </w:rPr>
              <w:t>[RAN4]:</w:t>
            </w:r>
          </w:p>
          <w:p w14:paraId="4CE06797" w14:textId="77777777" w:rsidR="003879DD" w:rsidRPr="00A36389" w:rsidRDefault="003879DD" w:rsidP="004A3CA6">
            <w:pPr>
              <w:pStyle w:val="ListParagraph"/>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To define the requirement for the encoder, specify the standardized test decoder to guarantee interoperability</w:t>
            </w:r>
          </w:p>
          <w:p w14:paraId="57F2D908" w14:textId="77777777" w:rsidR="003879DD" w:rsidRPr="00A36389" w:rsidRDefault="003879DD" w:rsidP="004A3CA6">
            <w:pPr>
              <w:pStyle w:val="ListParagraph"/>
              <w:numPr>
                <w:ilvl w:val="1"/>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The fully specified test decoder, data set, and corresponding reference encoder in RAN4 to be used for inter-vendor collaboration </w:t>
            </w:r>
          </w:p>
          <w:p w14:paraId="1A7CE532" w14:textId="77777777" w:rsidR="003879DD" w:rsidRPr="00A36389" w:rsidRDefault="003879DD" w:rsidP="004A3CA6">
            <w:pPr>
              <w:pStyle w:val="ListParagraph"/>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Necessary RRM requirement for specified LCM procedures.</w:t>
            </w:r>
          </w:p>
          <w:p w14:paraId="4471681C" w14:textId="77777777" w:rsidR="003879DD" w:rsidRPr="00430FC7" w:rsidRDefault="003879DD" w:rsidP="004A3CA6">
            <w:pPr>
              <w:pStyle w:val="ListParagraph"/>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NOTE: offline training is assumed for the purpose of this project. Strive to leverage on RAN1’s study on scalable model structure in </w:t>
            </w:r>
            <w:proofErr w:type="spellStart"/>
            <w:r w:rsidRPr="00A36389">
              <w:rPr>
                <w:rFonts w:ascii="Times New Roman" w:hAnsi="Times New Roman"/>
              </w:rPr>
              <w:t>FS_NR_AIML_Air</w:t>
            </w:r>
            <w:proofErr w:type="spellEnd"/>
            <w:r w:rsidRPr="00A36389">
              <w:rPr>
                <w:rFonts w:ascii="Times New Roman" w:hAnsi="Times New Roman"/>
              </w:rPr>
              <w:t>.</w:t>
            </w:r>
          </w:p>
        </w:tc>
      </w:tr>
    </w:tbl>
    <w:p w14:paraId="5F78E273" w14:textId="0017683F" w:rsidR="00194943" w:rsidRDefault="00194943" w:rsidP="00194943">
      <w:r w:rsidRPr="00F15916">
        <w:t xml:space="preserve">In this </w:t>
      </w:r>
      <w:r>
        <w:t>contribution</w:t>
      </w:r>
      <w:r w:rsidRPr="00F15916">
        <w:t>, we provide our views on</w:t>
      </w:r>
      <w:bookmarkStart w:id="6" w:name="_Hlk209790869"/>
      <w:r w:rsidRPr="00F15916">
        <w:t xml:space="preserve"> </w:t>
      </w:r>
      <w:r w:rsidRPr="00194943">
        <w:t>inter-vendor training collaboration and interoperability</w:t>
      </w:r>
      <w:bookmarkEnd w:id="6"/>
      <w:r w:rsidRPr="00194943">
        <w:t xml:space="preserve"> for two-sided AI/ML models</w:t>
      </w:r>
      <w:r w:rsidRPr="00F15916">
        <w:t>.</w:t>
      </w:r>
    </w:p>
    <w:p w14:paraId="401A3589" w14:textId="77777777" w:rsidR="003879DD" w:rsidRDefault="003879DD" w:rsidP="00C92285"/>
    <w:p w14:paraId="49E1C3C7" w14:textId="529ECE2E" w:rsidR="00F13D5C" w:rsidRDefault="00DD4E2D" w:rsidP="00CF5747">
      <w:pPr>
        <w:pStyle w:val="Heading1"/>
        <w:numPr>
          <w:ilvl w:val="0"/>
          <w:numId w:val="23"/>
        </w:numPr>
        <w:tabs>
          <w:tab w:val="num" w:pos="720"/>
        </w:tabs>
        <w:ind w:left="432" w:hanging="432"/>
        <w:rPr>
          <w:lang w:val="en-US"/>
        </w:rPr>
      </w:pPr>
      <w:r w:rsidRPr="00DD4E2D">
        <w:rPr>
          <w:lang w:val="en-US"/>
        </w:rPr>
        <w:t>Discussion</w:t>
      </w:r>
      <w:r w:rsidR="00A1206F" w:rsidRPr="00DD4E2D">
        <w:rPr>
          <w:lang w:val="en-US"/>
        </w:rPr>
        <w:t xml:space="preserve"> </w:t>
      </w:r>
    </w:p>
    <w:p w14:paraId="1B8FF06D" w14:textId="02E781AE" w:rsidR="00264E68" w:rsidRDefault="00264E68" w:rsidP="00264E68">
      <w:pPr>
        <w:rPr>
          <w:rFonts w:eastAsiaTheme="minorEastAsia"/>
        </w:rPr>
      </w:pPr>
      <w:r>
        <w:rPr>
          <w:rFonts w:eastAsiaTheme="minorEastAsia"/>
          <w:lang w:val="en-US"/>
        </w:rPr>
        <w:t>I</w:t>
      </w:r>
      <w:r>
        <w:rPr>
          <w:rFonts w:eastAsiaTheme="minorEastAsia"/>
        </w:rPr>
        <w:t>n last meeting, the following aspects are suggested to be discussed in R20 WI. The discussion will focus on the following aspects.</w:t>
      </w:r>
    </w:p>
    <w:tbl>
      <w:tblPr>
        <w:tblStyle w:val="TableGrid"/>
        <w:tblW w:w="0" w:type="auto"/>
        <w:tblInd w:w="0" w:type="dxa"/>
        <w:tblLook w:val="04A0" w:firstRow="1" w:lastRow="0" w:firstColumn="1" w:lastColumn="0" w:noHBand="0" w:noVBand="1"/>
      </w:tblPr>
      <w:tblGrid>
        <w:gridCol w:w="9630"/>
      </w:tblGrid>
      <w:tr w:rsidR="00264E68" w14:paraId="3C34AB0D" w14:textId="77777777" w:rsidTr="00BF0957">
        <w:tc>
          <w:tcPr>
            <w:tcW w:w="9630" w:type="dxa"/>
          </w:tcPr>
          <w:p w14:paraId="7C073360" w14:textId="77777777" w:rsidR="00264E68" w:rsidRPr="00A507AF" w:rsidRDefault="00264E68" w:rsidP="00BF0957">
            <w:pPr>
              <w:pStyle w:val="B10"/>
              <w:ind w:left="0" w:firstLine="0"/>
              <w:rPr>
                <w:rFonts w:ascii="Times New Roman" w:hAnsi="Times New Roman"/>
                <w:lang w:eastAsia="zh-CN"/>
              </w:rPr>
            </w:pPr>
            <w:r w:rsidRPr="00A507AF">
              <w:rPr>
                <w:rFonts w:ascii="Times New Roman" w:hAnsi="Times New Roman"/>
                <w:lang w:eastAsia="zh-CN"/>
              </w:rPr>
              <w:t>The following were noted as issues needing discussion during the WI. They are not agreements, but companies are encouraged to contribute on these topics:</w:t>
            </w:r>
          </w:p>
          <w:p w14:paraId="3B4AE967" w14:textId="77777777" w:rsidR="00264E68" w:rsidRPr="00837256" w:rsidRDefault="00264E68" w:rsidP="004A3CA6">
            <w:pPr>
              <w:numPr>
                <w:ilvl w:val="2"/>
                <w:numId w:val="29"/>
              </w:numPr>
              <w:suppressAutoHyphens w:val="0"/>
              <w:overflowPunct/>
              <w:autoSpaceDE/>
              <w:autoSpaceDN w:val="0"/>
              <w:adjustRightInd w:val="0"/>
              <w:spacing w:after="180"/>
              <w:ind w:left="928"/>
              <w:jc w:val="left"/>
              <w:textAlignment w:val="auto"/>
              <w:rPr>
                <w:rFonts w:ascii="Times New Roman" w:hAnsi="Times New Roman"/>
                <w:bCs w:val="0"/>
                <w:szCs w:val="24"/>
              </w:rPr>
            </w:pPr>
            <w:r w:rsidRPr="00837256">
              <w:rPr>
                <w:rFonts w:ascii="Times New Roman" w:hAnsi="Times New Roman"/>
                <w:bCs w:val="0"/>
                <w:szCs w:val="24"/>
              </w:rPr>
              <w:t>Discuss and align on the dataset assumptions and dataset</w:t>
            </w:r>
          </w:p>
          <w:p w14:paraId="43E8F440" w14:textId="77777777" w:rsidR="00264E68" w:rsidRPr="00837256" w:rsidRDefault="00264E68" w:rsidP="004A3CA6">
            <w:pPr>
              <w:numPr>
                <w:ilvl w:val="2"/>
                <w:numId w:val="29"/>
              </w:numPr>
              <w:suppressAutoHyphens w:val="0"/>
              <w:overflowPunct/>
              <w:autoSpaceDE/>
              <w:autoSpaceDN w:val="0"/>
              <w:adjustRightInd w:val="0"/>
              <w:spacing w:after="180"/>
              <w:ind w:left="928"/>
              <w:jc w:val="left"/>
              <w:textAlignment w:val="auto"/>
              <w:rPr>
                <w:rFonts w:ascii="Times New Roman" w:hAnsi="Times New Roman"/>
                <w:bCs w:val="0"/>
                <w:szCs w:val="24"/>
              </w:rPr>
            </w:pPr>
            <w:r w:rsidRPr="00837256">
              <w:rPr>
                <w:rFonts w:ascii="Times New Roman" w:hAnsi="Times New Roman"/>
                <w:bCs w:val="0"/>
                <w:szCs w:val="24"/>
              </w:rPr>
              <w:t>Discuss and align on assumptions for the test decoder and reference encoder structures</w:t>
            </w:r>
          </w:p>
          <w:p w14:paraId="5AEF214D" w14:textId="77777777" w:rsidR="00264E68" w:rsidRPr="00837256" w:rsidRDefault="00264E68" w:rsidP="004A3CA6">
            <w:pPr>
              <w:numPr>
                <w:ilvl w:val="3"/>
                <w:numId w:val="29"/>
              </w:numPr>
              <w:suppressAutoHyphens w:val="0"/>
              <w:overflowPunct/>
              <w:autoSpaceDE/>
              <w:autoSpaceDN w:val="0"/>
              <w:adjustRightInd w:val="0"/>
              <w:spacing w:after="180"/>
              <w:ind w:left="1648"/>
              <w:jc w:val="left"/>
              <w:textAlignment w:val="auto"/>
              <w:rPr>
                <w:rFonts w:ascii="Times New Roman" w:hAnsi="Times New Roman"/>
                <w:bCs w:val="0"/>
                <w:szCs w:val="24"/>
              </w:rPr>
            </w:pPr>
            <w:proofErr w:type="gramStart"/>
            <w:r w:rsidRPr="00837256">
              <w:rPr>
                <w:rFonts w:ascii="Times New Roman" w:hAnsi="Times New Roman"/>
                <w:bCs w:val="0"/>
                <w:szCs w:val="24"/>
              </w:rPr>
              <w:lastRenderedPageBreak/>
              <w:t>Also</w:t>
            </w:r>
            <w:proofErr w:type="gramEnd"/>
            <w:r w:rsidRPr="00837256">
              <w:rPr>
                <w:rFonts w:ascii="Times New Roman" w:hAnsi="Times New Roman"/>
                <w:bCs w:val="0"/>
                <w:szCs w:val="24"/>
              </w:rPr>
              <w:t xml:space="preserve"> may need to consider how many test decoders and encoders</w:t>
            </w:r>
          </w:p>
          <w:p w14:paraId="22DD6FF3" w14:textId="77777777" w:rsidR="00264E68" w:rsidRPr="00837256" w:rsidRDefault="00264E68" w:rsidP="004A3CA6">
            <w:pPr>
              <w:numPr>
                <w:ilvl w:val="2"/>
                <w:numId w:val="29"/>
              </w:numPr>
              <w:suppressAutoHyphens w:val="0"/>
              <w:overflowPunct/>
              <w:autoSpaceDE/>
              <w:autoSpaceDN w:val="0"/>
              <w:adjustRightInd w:val="0"/>
              <w:spacing w:after="180"/>
              <w:ind w:left="928"/>
              <w:jc w:val="left"/>
              <w:textAlignment w:val="auto"/>
              <w:rPr>
                <w:rFonts w:ascii="Times New Roman" w:hAnsi="Times New Roman"/>
                <w:bCs w:val="0"/>
                <w:szCs w:val="24"/>
              </w:rPr>
            </w:pPr>
            <w:r w:rsidRPr="00837256">
              <w:rPr>
                <w:rFonts w:ascii="Times New Roman" w:hAnsi="Times New Roman"/>
                <w:bCs w:val="0"/>
                <w:szCs w:val="24"/>
              </w:rPr>
              <w:t>Discuss and align on the scalability alternatives</w:t>
            </w:r>
          </w:p>
          <w:p w14:paraId="241C831D" w14:textId="77777777" w:rsidR="00264E68" w:rsidRPr="00837256" w:rsidRDefault="00264E68" w:rsidP="004A3CA6">
            <w:pPr>
              <w:numPr>
                <w:ilvl w:val="0"/>
                <w:numId w:val="39"/>
              </w:numPr>
              <w:suppressAutoHyphens w:val="0"/>
              <w:autoSpaceDN w:val="0"/>
              <w:adjustRightInd w:val="0"/>
              <w:spacing w:after="180"/>
              <w:ind w:left="900"/>
              <w:jc w:val="left"/>
              <w:rPr>
                <w:rFonts w:ascii="Times New Roman" w:eastAsia="Times New Roman" w:hAnsi="Times New Roman"/>
                <w:bCs w:val="0"/>
                <w:i/>
              </w:rPr>
            </w:pPr>
            <w:r w:rsidRPr="00837256">
              <w:rPr>
                <w:rFonts w:ascii="Times New Roman" w:eastAsia="Times New Roman" w:hAnsi="Times New Roman"/>
                <w:bCs w:val="0"/>
                <w:iCs/>
              </w:rPr>
              <w:t>Discuss and agree on expectations on whether the decoder/encoder for RAN4 are the same as for option C</w:t>
            </w:r>
          </w:p>
          <w:p w14:paraId="74DEAE19" w14:textId="77777777" w:rsidR="00264E68" w:rsidRPr="00837256" w:rsidRDefault="00264E68" w:rsidP="004A3CA6">
            <w:pPr>
              <w:numPr>
                <w:ilvl w:val="3"/>
                <w:numId w:val="39"/>
              </w:numPr>
              <w:suppressAutoHyphens w:val="0"/>
              <w:autoSpaceDN w:val="0"/>
              <w:adjustRightInd w:val="0"/>
              <w:spacing w:after="180"/>
              <w:ind w:left="1404"/>
              <w:jc w:val="left"/>
              <w:rPr>
                <w:rFonts w:ascii="Times New Roman" w:eastAsia="Times New Roman" w:hAnsi="Times New Roman"/>
                <w:bCs w:val="0"/>
                <w:i/>
              </w:rPr>
            </w:pPr>
            <w:r w:rsidRPr="00837256">
              <w:rPr>
                <w:rFonts w:ascii="Times New Roman" w:eastAsia="Times New Roman" w:hAnsi="Times New Roman"/>
                <w:bCs w:val="0"/>
                <w:iCs/>
              </w:rPr>
              <w:t>Discuss whether to decide this before or after agreeing the model</w:t>
            </w:r>
          </w:p>
          <w:p w14:paraId="1DC9E8A0" w14:textId="77777777" w:rsidR="00264E68" w:rsidRPr="00837256" w:rsidRDefault="00264E68" w:rsidP="004A3CA6">
            <w:pPr>
              <w:numPr>
                <w:ilvl w:val="0"/>
                <w:numId w:val="39"/>
              </w:numPr>
              <w:suppressAutoHyphens w:val="0"/>
              <w:autoSpaceDN w:val="0"/>
              <w:adjustRightInd w:val="0"/>
              <w:spacing w:after="180"/>
              <w:ind w:left="900"/>
              <w:jc w:val="left"/>
              <w:rPr>
                <w:rFonts w:ascii="Times New Roman" w:eastAsia="Times New Roman" w:hAnsi="Times New Roman"/>
                <w:bCs w:val="0"/>
                <w:i/>
              </w:rPr>
            </w:pPr>
            <w:r w:rsidRPr="00837256">
              <w:rPr>
                <w:rFonts w:ascii="Times New Roman" w:eastAsia="Times New Roman" w:hAnsi="Times New Roman"/>
                <w:bCs w:val="0"/>
                <w:iCs/>
              </w:rPr>
              <w:t>Develop a means to capture model structures and model parameters in 3GPP</w:t>
            </w:r>
          </w:p>
          <w:p w14:paraId="65EDF932" w14:textId="77777777" w:rsidR="00264E68" w:rsidRPr="00837256" w:rsidRDefault="00264E68" w:rsidP="004A3CA6">
            <w:pPr>
              <w:numPr>
                <w:ilvl w:val="0"/>
                <w:numId w:val="39"/>
              </w:numPr>
              <w:suppressAutoHyphens w:val="0"/>
              <w:autoSpaceDN w:val="0"/>
              <w:adjustRightInd w:val="0"/>
              <w:spacing w:after="180"/>
              <w:ind w:left="900"/>
              <w:jc w:val="left"/>
              <w:rPr>
                <w:rFonts w:ascii="Times New Roman" w:eastAsia="Times New Roman" w:hAnsi="Times New Roman"/>
                <w:bCs w:val="0"/>
                <w:i/>
              </w:rPr>
            </w:pPr>
            <w:r w:rsidRPr="00837256">
              <w:rPr>
                <w:rFonts w:ascii="Times New Roman" w:eastAsia="Times New Roman" w:hAnsi="Times New Roman"/>
                <w:bCs w:val="0"/>
                <w:iCs/>
              </w:rPr>
              <w:t>Discuss and agree the test metric for the performance requirements.</w:t>
            </w:r>
          </w:p>
          <w:p w14:paraId="757DE068" w14:textId="77777777" w:rsidR="00264E68" w:rsidRPr="00837256" w:rsidRDefault="00264E68" w:rsidP="004A3CA6">
            <w:pPr>
              <w:numPr>
                <w:ilvl w:val="0"/>
                <w:numId w:val="39"/>
              </w:numPr>
              <w:suppressAutoHyphens w:val="0"/>
              <w:autoSpaceDN w:val="0"/>
              <w:adjustRightInd w:val="0"/>
              <w:spacing w:after="180"/>
              <w:ind w:left="900"/>
              <w:jc w:val="left"/>
              <w:rPr>
                <w:rFonts w:ascii="Times New Roman" w:eastAsia="Times New Roman" w:hAnsi="Times New Roman"/>
                <w:bCs w:val="0"/>
                <w:i/>
              </w:rPr>
            </w:pPr>
            <w:r w:rsidRPr="00837256">
              <w:rPr>
                <w:rFonts w:ascii="Times New Roman" w:eastAsia="Times New Roman" w:hAnsi="Times New Roman"/>
                <w:bCs w:val="0"/>
                <w:iCs/>
              </w:rPr>
              <w:t>Discuss and agree channel model for the requirements.</w:t>
            </w:r>
          </w:p>
          <w:p w14:paraId="7916EF89" w14:textId="77777777" w:rsidR="00264E68" w:rsidRPr="00837256" w:rsidRDefault="00264E68" w:rsidP="004A3CA6">
            <w:pPr>
              <w:numPr>
                <w:ilvl w:val="1"/>
                <w:numId w:val="29"/>
              </w:numPr>
              <w:suppressAutoHyphens w:val="0"/>
              <w:overflowPunct/>
              <w:autoSpaceDE/>
              <w:autoSpaceDN w:val="0"/>
              <w:adjustRightInd w:val="0"/>
              <w:spacing w:after="180"/>
              <w:ind w:left="1656"/>
              <w:jc w:val="left"/>
              <w:textAlignment w:val="auto"/>
              <w:rPr>
                <w:rFonts w:ascii="Times New Roman" w:hAnsi="Times New Roman"/>
                <w:bCs w:val="0"/>
                <w:szCs w:val="24"/>
              </w:rPr>
            </w:pPr>
            <w:r w:rsidRPr="00837256">
              <w:rPr>
                <w:rFonts w:ascii="Times New Roman" w:eastAsia="Times New Roman" w:hAnsi="Times New Roman"/>
                <w:bCs w:val="0"/>
                <w:iCs/>
              </w:rPr>
              <w:t xml:space="preserve">For the dataset, </w:t>
            </w:r>
            <w:r w:rsidRPr="00837256">
              <w:rPr>
                <w:rFonts w:ascii="Times New Roman" w:hAnsi="Times New Roman"/>
                <w:bCs w:val="0"/>
                <w:szCs w:val="24"/>
              </w:rPr>
              <w:t>discuss the following:</w:t>
            </w:r>
          </w:p>
          <w:p w14:paraId="7FF06169" w14:textId="77777777" w:rsidR="00264E68" w:rsidRPr="00837256" w:rsidRDefault="00264E68" w:rsidP="004A3CA6">
            <w:pPr>
              <w:numPr>
                <w:ilvl w:val="2"/>
                <w:numId w:val="29"/>
              </w:numPr>
              <w:suppressAutoHyphens w:val="0"/>
              <w:overflowPunct/>
              <w:autoSpaceDE/>
              <w:autoSpaceDN w:val="0"/>
              <w:adjustRightInd w:val="0"/>
              <w:spacing w:after="180"/>
              <w:ind w:left="2376"/>
              <w:jc w:val="left"/>
              <w:textAlignment w:val="auto"/>
              <w:rPr>
                <w:rFonts w:ascii="Times New Roman" w:hAnsi="Times New Roman"/>
                <w:bCs w:val="0"/>
                <w:szCs w:val="24"/>
              </w:rPr>
            </w:pPr>
            <w:r w:rsidRPr="00837256">
              <w:rPr>
                <w:rFonts w:ascii="Times New Roman" w:hAnsi="Times New Roman"/>
                <w:bCs w:val="0"/>
                <w:szCs w:val="24"/>
              </w:rPr>
              <w:t>Eigenvectors or raw channel (or both</w:t>
            </w:r>
            <w:proofErr w:type="gramStart"/>
            <w:r w:rsidRPr="00837256">
              <w:rPr>
                <w:rFonts w:ascii="Times New Roman" w:hAnsi="Times New Roman"/>
                <w:bCs w:val="0"/>
                <w:szCs w:val="24"/>
              </w:rPr>
              <w:t>) ?</w:t>
            </w:r>
            <w:proofErr w:type="gramEnd"/>
          </w:p>
          <w:p w14:paraId="43D60915" w14:textId="77777777" w:rsidR="00264E68" w:rsidRPr="00837256" w:rsidRDefault="00264E68" w:rsidP="004A3CA6">
            <w:pPr>
              <w:numPr>
                <w:ilvl w:val="2"/>
                <w:numId w:val="29"/>
              </w:numPr>
              <w:suppressAutoHyphens w:val="0"/>
              <w:overflowPunct/>
              <w:autoSpaceDE/>
              <w:autoSpaceDN w:val="0"/>
              <w:adjustRightInd w:val="0"/>
              <w:spacing w:after="180"/>
              <w:ind w:left="2376"/>
              <w:jc w:val="left"/>
              <w:textAlignment w:val="auto"/>
              <w:rPr>
                <w:rFonts w:ascii="Times New Roman" w:hAnsi="Times New Roman"/>
                <w:bCs w:val="0"/>
                <w:szCs w:val="24"/>
              </w:rPr>
            </w:pPr>
            <w:r w:rsidRPr="00837256">
              <w:rPr>
                <w:rFonts w:ascii="Times New Roman" w:hAnsi="Times New Roman"/>
                <w:bCs w:val="0"/>
                <w:szCs w:val="24"/>
              </w:rPr>
              <w:t>What it is important to capture within the dataset</w:t>
            </w:r>
          </w:p>
          <w:p w14:paraId="052741ED" w14:textId="77777777" w:rsidR="00264E68" w:rsidRPr="00837256" w:rsidRDefault="00264E68" w:rsidP="004A3CA6">
            <w:pPr>
              <w:numPr>
                <w:ilvl w:val="2"/>
                <w:numId w:val="29"/>
              </w:numPr>
              <w:suppressAutoHyphens w:val="0"/>
              <w:overflowPunct/>
              <w:autoSpaceDE/>
              <w:autoSpaceDN w:val="0"/>
              <w:adjustRightInd w:val="0"/>
              <w:spacing w:after="180"/>
              <w:ind w:left="2376"/>
              <w:jc w:val="left"/>
              <w:textAlignment w:val="auto"/>
              <w:rPr>
                <w:rFonts w:ascii="Times New Roman" w:hAnsi="Times New Roman"/>
                <w:bCs w:val="0"/>
                <w:szCs w:val="24"/>
              </w:rPr>
            </w:pPr>
            <w:r w:rsidRPr="00837256">
              <w:rPr>
                <w:rFonts w:ascii="Times New Roman" w:hAnsi="Times New Roman"/>
                <w:bCs w:val="0"/>
                <w:szCs w:val="24"/>
              </w:rPr>
              <w:t>metrics for checking alignment</w:t>
            </w:r>
          </w:p>
          <w:p w14:paraId="4E18C5AA" w14:textId="77777777" w:rsidR="00264E68" w:rsidRPr="00837256" w:rsidRDefault="00264E68" w:rsidP="004A3CA6">
            <w:pPr>
              <w:numPr>
                <w:ilvl w:val="3"/>
                <w:numId w:val="29"/>
              </w:numPr>
              <w:suppressAutoHyphens w:val="0"/>
              <w:overflowPunct/>
              <w:autoSpaceDE/>
              <w:autoSpaceDN w:val="0"/>
              <w:adjustRightInd w:val="0"/>
              <w:spacing w:after="180"/>
              <w:ind w:left="3096"/>
              <w:jc w:val="left"/>
              <w:textAlignment w:val="auto"/>
              <w:rPr>
                <w:rFonts w:ascii="Times New Roman" w:hAnsi="Times New Roman"/>
                <w:bCs w:val="0"/>
                <w:szCs w:val="24"/>
              </w:rPr>
            </w:pPr>
            <w:r w:rsidRPr="00837256">
              <w:rPr>
                <w:rFonts w:ascii="Times New Roman" w:hAnsi="Times New Roman"/>
                <w:bCs w:val="0"/>
                <w:szCs w:val="24"/>
              </w:rPr>
              <w:t xml:space="preserve">For </w:t>
            </w:r>
            <w:proofErr w:type="gramStart"/>
            <w:r w:rsidRPr="00837256">
              <w:rPr>
                <w:rFonts w:ascii="Times New Roman" w:hAnsi="Times New Roman"/>
                <w:bCs w:val="0"/>
                <w:szCs w:val="24"/>
              </w:rPr>
              <w:t>example,.</w:t>
            </w:r>
            <w:proofErr w:type="gramEnd"/>
            <w:r w:rsidRPr="00837256">
              <w:rPr>
                <w:rFonts w:ascii="Times New Roman" w:hAnsi="Times New Roman"/>
                <w:bCs w:val="0"/>
                <w:szCs w:val="24"/>
              </w:rPr>
              <w:t xml:space="preserve"> PSE</w:t>
            </w:r>
          </w:p>
          <w:p w14:paraId="2763D6D0" w14:textId="77777777" w:rsidR="00264E68" w:rsidRPr="00A36389" w:rsidRDefault="00264E68" w:rsidP="004A3CA6">
            <w:pPr>
              <w:numPr>
                <w:ilvl w:val="3"/>
                <w:numId w:val="29"/>
              </w:numPr>
              <w:suppressAutoHyphens w:val="0"/>
              <w:overflowPunct/>
              <w:autoSpaceDE/>
              <w:autoSpaceDN w:val="0"/>
              <w:adjustRightInd w:val="0"/>
              <w:spacing w:after="180"/>
              <w:ind w:left="3096"/>
              <w:jc w:val="left"/>
              <w:textAlignment w:val="auto"/>
              <w:rPr>
                <w:rFonts w:ascii="Times New Roman" w:hAnsi="Times New Roman"/>
                <w:bCs w:val="0"/>
                <w:szCs w:val="24"/>
              </w:rPr>
            </w:pPr>
            <w:r w:rsidRPr="00837256">
              <w:rPr>
                <w:rFonts w:ascii="Times New Roman" w:hAnsi="Times New Roman"/>
                <w:bCs w:val="0"/>
                <w:szCs w:val="24"/>
              </w:rPr>
              <w:t>Consider examples from SI datasets that did not align</w:t>
            </w:r>
          </w:p>
        </w:tc>
      </w:tr>
    </w:tbl>
    <w:p w14:paraId="58504C67" w14:textId="77777777" w:rsidR="00264E68" w:rsidRPr="00264E68" w:rsidRDefault="00264E68" w:rsidP="00264E68">
      <w:pPr>
        <w:rPr>
          <w:lang w:val="en-US"/>
        </w:rPr>
      </w:pPr>
    </w:p>
    <w:p w14:paraId="6F99C726" w14:textId="544222B5" w:rsidR="00C32D35" w:rsidRPr="004F20D6" w:rsidRDefault="00E17085" w:rsidP="00C32D35">
      <w:pPr>
        <w:pStyle w:val="Heading2"/>
        <w:numPr>
          <w:ilvl w:val="1"/>
          <w:numId w:val="23"/>
        </w:numPr>
        <w:snapToGrid w:val="0"/>
        <w:rPr>
          <w:lang w:val="en-US"/>
        </w:rPr>
      </w:pPr>
      <w:r>
        <w:rPr>
          <w:lang w:val="en-US"/>
        </w:rPr>
        <w:t xml:space="preserve">General consideration on </w:t>
      </w:r>
      <w:r w:rsidRPr="00E17085">
        <w:rPr>
          <w:lang w:val="en-US"/>
        </w:rPr>
        <w:t>inter-vendor training collaboration and interoperability</w:t>
      </w:r>
    </w:p>
    <w:p w14:paraId="7C2F0F86" w14:textId="590B5762" w:rsidR="00040BA6" w:rsidRDefault="00040BA6" w:rsidP="00040BA6">
      <w:pPr>
        <w:rPr>
          <w:lang w:val="en-US"/>
        </w:rPr>
      </w:pPr>
      <w:r>
        <w:rPr>
          <w:lang w:val="en-US"/>
        </w:rPr>
        <w:t>In this section, g</w:t>
      </w:r>
      <w:r w:rsidRPr="00040BA6">
        <w:rPr>
          <w:lang w:val="en-US"/>
        </w:rPr>
        <w:t>eneral consideration on inter-vendor training collaboration and interoperability</w:t>
      </w:r>
      <w:r>
        <w:rPr>
          <w:lang w:val="en-US"/>
        </w:rPr>
        <w:t xml:space="preserve"> is provided.</w:t>
      </w:r>
    </w:p>
    <w:p w14:paraId="232425DE" w14:textId="77777777" w:rsidR="00730412" w:rsidRDefault="00730412" w:rsidP="00040BA6">
      <w:pPr>
        <w:rPr>
          <w:lang w:val="en-US"/>
        </w:rPr>
      </w:pPr>
    </w:p>
    <w:p w14:paraId="34739452" w14:textId="77777777" w:rsidR="00040BA6" w:rsidRPr="0064302B" w:rsidRDefault="00040BA6" w:rsidP="00040BA6">
      <w:pPr>
        <w:rPr>
          <w:lang w:val="en-US"/>
        </w:rPr>
      </w:pPr>
      <w:r w:rsidRPr="00B653DA">
        <w:rPr>
          <w:rFonts w:eastAsiaTheme="minorEastAsia"/>
          <w:b/>
          <w:u w:val="single"/>
          <w:lang w:val="en-US"/>
        </w:rPr>
        <w:t>Model specification for R20 WID</w:t>
      </w:r>
    </w:p>
    <w:p w14:paraId="510DE561" w14:textId="78D84BD3" w:rsidR="00040BA6" w:rsidRPr="005F4412" w:rsidRDefault="00040BA6" w:rsidP="00040BA6">
      <w:pPr>
        <w:rPr>
          <w:rFonts w:eastAsiaTheme="minorEastAsia"/>
          <w:lang w:val="en-US"/>
        </w:rPr>
      </w:pPr>
      <w:r>
        <w:rPr>
          <w:rFonts w:eastAsiaTheme="minorEastAsia" w:hint="eastAsia"/>
          <w:lang w:val="en-US"/>
        </w:rPr>
        <w:t>I</w:t>
      </w:r>
      <w:r>
        <w:rPr>
          <w:rFonts w:eastAsiaTheme="minorEastAsia"/>
          <w:lang w:val="en-US"/>
        </w:rPr>
        <w:t>n Direction C in i</w:t>
      </w:r>
      <w:r w:rsidRPr="005F4412">
        <w:rPr>
          <w:rFonts w:eastAsiaTheme="minorEastAsia"/>
          <w:lang w:val="en-US"/>
        </w:rPr>
        <w:t xml:space="preserve">nter-vendor training collaboration </w:t>
      </w:r>
      <w:r>
        <w:rPr>
          <w:rFonts w:eastAsiaTheme="minorEastAsia"/>
          <w:lang w:val="en-US"/>
        </w:rPr>
        <w:t>of RAN1, the reference model is fully defined/specified. Note that, r</w:t>
      </w:r>
      <w:r w:rsidRPr="005F4412">
        <w:rPr>
          <w:rFonts w:eastAsiaTheme="minorEastAsia"/>
          <w:lang w:val="en-US"/>
        </w:rPr>
        <w:t xml:space="preserve">eference model </w:t>
      </w:r>
      <w:r w:rsidR="0030144D">
        <w:rPr>
          <w:rFonts w:eastAsiaTheme="minorEastAsia"/>
          <w:lang w:val="en-US"/>
        </w:rPr>
        <w:t>may</w:t>
      </w:r>
      <w:r w:rsidRPr="005F4412">
        <w:rPr>
          <w:rFonts w:eastAsiaTheme="minorEastAsia"/>
          <w:lang w:val="en-US"/>
        </w:rPr>
        <w:t xml:space="preserve"> not </w:t>
      </w:r>
      <w:r w:rsidR="0030144D">
        <w:rPr>
          <w:rFonts w:eastAsiaTheme="minorEastAsia"/>
          <w:lang w:val="en-US"/>
        </w:rPr>
        <w:t xml:space="preserve">be </w:t>
      </w:r>
      <w:r w:rsidRPr="005F4412">
        <w:rPr>
          <w:rFonts w:eastAsiaTheme="minorEastAsia"/>
          <w:lang w:val="en-US"/>
        </w:rPr>
        <w:t>the actual implemented model</w:t>
      </w:r>
      <w:r w:rsidR="0030144D">
        <w:rPr>
          <w:rFonts w:eastAsiaTheme="minorEastAsia"/>
          <w:lang w:val="en-US"/>
        </w:rPr>
        <w:t>. It may just</w:t>
      </w:r>
      <w:r w:rsidRPr="005F4412">
        <w:rPr>
          <w:rFonts w:eastAsiaTheme="minorEastAsia"/>
          <w:lang w:val="en-US"/>
        </w:rPr>
        <w:t xml:space="preserve"> be used for NW/UE to develop real decoder/encoder.</w:t>
      </w:r>
      <w:r>
        <w:rPr>
          <w:rFonts w:eastAsiaTheme="minorEastAsia"/>
          <w:lang w:val="en-US"/>
        </w:rPr>
        <w:t xml:space="preserve"> For </w:t>
      </w:r>
      <w:r w:rsidRPr="005F4412">
        <w:rPr>
          <w:rFonts w:eastAsiaTheme="minorEastAsia"/>
          <w:lang w:val="en-US"/>
        </w:rPr>
        <w:t xml:space="preserve">Interoperability and RRM requirement </w:t>
      </w:r>
      <w:r>
        <w:rPr>
          <w:rFonts w:eastAsiaTheme="minorEastAsia"/>
          <w:lang w:val="en-US"/>
        </w:rPr>
        <w:t xml:space="preserve">of </w:t>
      </w:r>
      <w:r w:rsidRPr="005F4412">
        <w:rPr>
          <w:rFonts w:eastAsiaTheme="minorEastAsia"/>
          <w:lang w:val="en-US"/>
        </w:rPr>
        <w:t>RAN4</w:t>
      </w:r>
      <w:r>
        <w:rPr>
          <w:rFonts w:eastAsiaTheme="minorEastAsia"/>
          <w:lang w:val="en-US"/>
        </w:rPr>
        <w:t xml:space="preserve">, </w:t>
      </w:r>
      <w:r w:rsidRPr="005F4412">
        <w:rPr>
          <w:rFonts w:eastAsiaTheme="minorEastAsia"/>
          <w:lang w:val="en-US"/>
        </w:rPr>
        <w:t xml:space="preserve">model specification </w:t>
      </w:r>
      <w:r>
        <w:rPr>
          <w:rFonts w:eastAsiaTheme="minorEastAsia"/>
          <w:lang w:val="en-US"/>
        </w:rPr>
        <w:t>at least includes the f</w:t>
      </w:r>
      <w:r w:rsidRPr="005F4412">
        <w:rPr>
          <w:rFonts w:eastAsiaTheme="minorEastAsia"/>
          <w:lang w:val="en-US"/>
        </w:rPr>
        <w:t>ully specified test decoder</w:t>
      </w:r>
      <w:r>
        <w:rPr>
          <w:rFonts w:eastAsiaTheme="minorEastAsia"/>
          <w:lang w:val="en-US"/>
        </w:rPr>
        <w:t>.</w:t>
      </w:r>
    </w:p>
    <w:p w14:paraId="1D25A10B" w14:textId="30A7C032" w:rsidR="00040BA6" w:rsidRPr="006220A5" w:rsidRDefault="00040BA6" w:rsidP="00040BA6">
      <w:pPr>
        <w:rPr>
          <w:rFonts w:eastAsiaTheme="minorEastAsia"/>
        </w:rPr>
      </w:pPr>
      <w:r>
        <w:rPr>
          <w:b/>
        </w:rPr>
        <w:t>Observation</w:t>
      </w:r>
      <w:r w:rsidRPr="00196A76">
        <w:rPr>
          <w:b/>
        </w:rPr>
        <w:t xml:space="preserve"> </w:t>
      </w:r>
      <w:r w:rsidR="002D0362">
        <w:rPr>
          <w:b/>
        </w:rPr>
        <w:t>1</w:t>
      </w:r>
      <w:r>
        <w:rPr>
          <w:b/>
        </w:rPr>
        <w:t xml:space="preserve">: </w:t>
      </w:r>
      <w:r>
        <w:rPr>
          <w:rFonts w:eastAsiaTheme="minorEastAsia"/>
          <w:b/>
          <w:lang w:val="en-US"/>
        </w:rPr>
        <w:t>M</w:t>
      </w:r>
      <w:r w:rsidRPr="004F535F">
        <w:rPr>
          <w:rFonts w:eastAsiaTheme="minorEastAsia"/>
          <w:b/>
          <w:lang w:val="en-US"/>
        </w:rPr>
        <w:t>odel specification</w:t>
      </w:r>
      <w:r>
        <w:rPr>
          <w:rFonts w:eastAsiaTheme="minorEastAsia"/>
          <w:b/>
          <w:lang w:val="en-US"/>
        </w:rPr>
        <w:t xml:space="preserve"> for </w:t>
      </w:r>
      <w:r w:rsidRPr="004F535F">
        <w:rPr>
          <w:rFonts w:eastAsiaTheme="minorEastAsia"/>
          <w:b/>
          <w:lang w:val="en-US"/>
        </w:rPr>
        <w:t>R20 WID includes:</w:t>
      </w:r>
    </w:p>
    <w:p w14:paraId="479FDE90" w14:textId="77777777" w:rsidR="00040BA6" w:rsidRPr="006220A5" w:rsidRDefault="00040BA6" w:rsidP="004A3CA6">
      <w:pPr>
        <w:pStyle w:val="ListParagraph"/>
        <w:numPr>
          <w:ilvl w:val="0"/>
          <w:numId w:val="28"/>
        </w:numPr>
        <w:rPr>
          <w:b/>
        </w:rPr>
      </w:pPr>
      <w:r w:rsidRPr="006220A5">
        <w:rPr>
          <w:b/>
        </w:rPr>
        <w:t>Fully defined/specified reference encoder for testing decoder, for both 3a-1 and direction C</w:t>
      </w:r>
      <w:r>
        <w:rPr>
          <w:b/>
        </w:rPr>
        <w:t>.</w:t>
      </w:r>
    </w:p>
    <w:p w14:paraId="7AA6F311" w14:textId="77777777" w:rsidR="00040BA6" w:rsidRPr="00265CE7" w:rsidRDefault="00040BA6" w:rsidP="004A3CA6">
      <w:pPr>
        <w:pStyle w:val="ListParagraph"/>
        <w:numPr>
          <w:ilvl w:val="0"/>
          <w:numId w:val="28"/>
        </w:numPr>
        <w:rPr>
          <w:b/>
        </w:rPr>
      </w:pPr>
      <w:r w:rsidRPr="006220A5">
        <w:rPr>
          <w:b/>
        </w:rPr>
        <w:t>Fully specified test decoder</w:t>
      </w:r>
      <w:r>
        <w:rPr>
          <w:b/>
        </w:rPr>
        <w:t>.</w:t>
      </w:r>
    </w:p>
    <w:p w14:paraId="71C7C9DC" w14:textId="77777777" w:rsidR="00040BA6" w:rsidRPr="00056483" w:rsidRDefault="00040BA6" w:rsidP="00040BA6">
      <w:pPr>
        <w:rPr>
          <w:rFonts w:eastAsiaTheme="minorEastAsia"/>
          <w:lang w:val="en-US"/>
        </w:rPr>
      </w:pPr>
    </w:p>
    <w:p w14:paraId="1897F256" w14:textId="77777777" w:rsidR="00040BA6" w:rsidRPr="0064302B" w:rsidRDefault="00040BA6" w:rsidP="00040BA6">
      <w:pPr>
        <w:rPr>
          <w:rFonts w:eastAsiaTheme="minorEastAsia"/>
          <w:u w:val="single"/>
          <w:lang w:val="en-US"/>
        </w:rPr>
      </w:pPr>
      <w:r w:rsidRPr="0064302B">
        <w:rPr>
          <w:rFonts w:eastAsiaTheme="minorEastAsia"/>
          <w:b/>
          <w:u w:val="single"/>
          <w:lang w:val="en-US"/>
        </w:rPr>
        <w:t>RAN4 job for check-point</w:t>
      </w:r>
    </w:p>
    <w:p w14:paraId="183898FF" w14:textId="7FF6168C" w:rsidR="00040BA6" w:rsidRPr="008D71CB" w:rsidRDefault="00040BA6" w:rsidP="00040BA6">
      <w:pPr>
        <w:rPr>
          <w:rFonts w:eastAsiaTheme="minorEastAsia"/>
        </w:rPr>
      </w:pPr>
      <w:r>
        <w:rPr>
          <w:rFonts w:eastAsiaTheme="minorEastAsia"/>
        </w:rPr>
        <w:t xml:space="preserve">For </w:t>
      </w:r>
      <w:r w:rsidRPr="008D71CB">
        <w:rPr>
          <w:rFonts w:eastAsiaTheme="minorEastAsia"/>
        </w:rPr>
        <w:t xml:space="preserve">inter-vendor training collaboration Direction C and </w:t>
      </w:r>
      <w:proofErr w:type="gramStart"/>
      <w:r w:rsidRPr="008D71CB">
        <w:rPr>
          <w:rFonts w:eastAsiaTheme="minorEastAsia"/>
        </w:rPr>
        <w:t>Direction</w:t>
      </w:r>
      <w:proofErr w:type="gramEnd"/>
      <w:r w:rsidRPr="008D71CB">
        <w:rPr>
          <w:rFonts w:eastAsiaTheme="minorEastAsia"/>
        </w:rPr>
        <w:t xml:space="preserve"> A sub-option 3a-1</w:t>
      </w:r>
      <w:r>
        <w:rPr>
          <w:rFonts w:eastAsiaTheme="minorEastAsia"/>
        </w:rPr>
        <w:t xml:space="preserve">, there is check-point </w:t>
      </w:r>
      <w:r w:rsidRPr="00430FC7">
        <w:rPr>
          <w:lang w:val="en-US"/>
        </w:rPr>
        <w:t>in RAN#110</w:t>
      </w:r>
      <w:r w:rsidR="00056483">
        <w:rPr>
          <w:lang w:val="en-US"/>
        </w:rPr>
        <w:t xml:space="preserve"> on </w:t>
      </w:r>
      <w:r w:rsidR="00056483">
        <w:t>f</w:t>
      </w:r>
      <w:r w:rsidR="00056483" w:rsidRPr="00A36389">
        <w:t>ully defined/specified reference model</w:t>
      </w:r>
      <w:r>
        <w:rPr>
          <w:lang w:val="en-US"/>
        </w:rPr>
        <w:t xml:space="preserve">. There are only 2 meetings left before the check-point. RAN4 does not need to rush to agree detailed model structure and scalability solutions. The main </w:t>
      </w:r>
      <w:r w:rsidR="00EC595A">
        <w:rPr>
          <w:lang w:val="en-US"/>
        </w:rPr>
        <w:t>goal would be</w:t>
      </w:r>
      <w:r>
        <w:rPr>
          <w:lang w:val="en-US"/>
        </w:rPr>
        <w:t xml:space="preserve"> that whether RAN4 can work on </w:t>
      </w:r>
      <w:r w:rsidRPr="003B52D5">
        <w:rPr>
          <w:lang w:val="en-US"/>
        </w:rPr>
        <w:t xml:space="preserve">R19 RAN1/4 agreements </w:t>
      </w:r>
      <w:r>
        <w:rPr>
          <w:lang w:val="en-US"/>
        </w:rPr>
        <w:t xml:space="preserve">and </w:t>
      </w:r>
      <w:r w:rsidRPr="003B52D5">
        <w:rPr>
          <w:lang w:val="en-US"/>
        </w:rPr>
        <w:t>fulfill the requirements from WID on reference model/structure</w:t>
      </w:r>
      <w:r>
        <w:rPr>
          <w:lang w:val="en-US"/>
        </w:rPr>
        <w:t xml:space="preserve">. From these </w:t>
      </w:r>
      <w:r w:rsidRPr="004733C8">
        <w:rPr>
          <w:lang w:val="en-US"/>
        </w:rPr>
        <w:t>perspective</w:t>
      </w:r>
      <w:r>
        <w:rPr>
          <w:lang w:val="en-US"/>
        </w:rPr>
        <w:t>s, RAN4 is suggested to a</w:t>
      </w:r>
      <w:r w:rsidRPr="008D71CB">
        <w:rPr>
          <w:lang w:val="en-US"/>
        </w:rPr>
        <w:t>gree on steps to align the model structure and scalability, based on R19 RAN1/4 agreements, to show that RAN4 can fulfill the requirements from WID on reference model/structure.</w:t>
      </w:r>
      <w:r>
        <w:rPr>
          <w:lang w:val="en-US"/>
        </w:rPr>
        <w:t xml:space="preserve"> </w:t>
      </w:r>
    </w:p>
    <w:p w14:paraId="4E523A9D" w14:textId="105BE99E" w:rsidR="00040BA6" w:rsidRPr="005F4412" w:rsidRDefault="00040BA6" w:rsidP="00040BA6">
      <w:pPr>
        <w:rPr>
          <w:rFonts w:eastAsiaTheme="minorEastAsia"/>
          <w:b/>
        </w:rPr>
      </w:pPr>
      <w:r w:rsidRPr="00E85FE7">
        <w:rPr>
          <w:rFonts w:hint="eastAsia"/>
          <w:b/>
        </w:rPr>
        <w:t>P</w:t>
      </w:r>
      <w:r w:rsidRPr="00E85FE7">
        <w:rPr>
          <w:b/>
        </w:rPr>
        <w:t>ropo</w:t>
      </w:r>
      <w:r w:rsidRPr="00196A76">
        <w:rPr>
          <w:b/>
        </w:rPr>
        <w:t xml:space="preserve">sal </w:t>
      </w:r>
      <w:r w:rsidR="00C76EF5">
        <w:rPr>
          <w:b/>
        </w:rPr>
        <w:t>1</w:t>
      </w:r>
      <w:r w:rsidRPr="00196A76">
        <w:rPr>
          <w:b/>
        </w:rPr>
        <w:t>:</w:t>
      </w:r>
      <w:r>
        <w:rPr>
          <w:rFonts w:eastAsiaTheme="minorEastAsia" w:hint="eastAsia"/>
          <w:b/>
        </w:rPr>
        <w:t xml:space="preserve"> </w:t>
      </w:r>
      <w:r w:rsidRPr="004F535F">
        <w:rPr>
          <w:rFonts w:eastAsiaTheme="minorEastAsia"/>
          <w:b/>
          <w:lang w:val="en-US"/>
        </w:rPr>
        <w:t>RAN4 job for check-point</w:t>
      </w:r>
      <w:r>
        <w:rPr>
          <w:rFonts w:eastAsiaTheme="minorEastAsia"/>
          <w:b/>
          <w:lang w:val="en-US"/>
        </w:rPr>
        <w:t xml:space="preserve"> of i</w:t>
      </w:r>
      <w:r w:rsidRPr="008D71CB">
        <w:rPr>
          <w:rFonts w:eastAsiaTheme="minorEastAsia"/>
          <w:b/>
          <w:lang w:val="en-US"/>
        </w:rPr>
        <w:t>nter-vendor training collaboration</w:t>
      </w:r>
      <w:r>
        <w:rPr>
          <w:rFonts w:eastAsiaTheme="minorEastAsia"/>
          <w:b/>
          <w:lang w:val="en-US"/>
        </w:rPr>
        <w:t xml:space="preserve"> </w:t>
      </w:r>
      <w:r w:rsidRPr="008D71CB">
        <w:rPr>
          <w:rFonts w:eastAsiaTheme="minorEastAsia"/>
          <w:b/>
          <w:lang w:val="en-US"/>
        </w:rPr>
        <w:t>Direction C</w:t>
      </w:r>
      <w:r>
        <w:rPr>
          <w:rFonts w:eastAsiaTheme="minorEastAsia"/>
          <w:b/>
          <w:lang w:val="en-US"/>
        </w:rPr>
        <w:t xml:space="preserve"> and </w:t>
      </w:r>
      <w:r w:rsidRPr="008D71CB">
        <w:rPr>
          <w:rFonts w:eastAsiaTheme="minorEastAsia"/>
          <w:b/>
          <w:lang w:val="en-US"/>
        </w:rPr>
        <w:t>Direction A, sub-option 3a-1</w:t>
      </w:r>
      <w:r w:rsidRPr="004F535F">
        <w:rPr>
          <w:rFonts w:eastAsiaTheme="minorEastAsia"/>
          <w:b/>
          <w:lang w:val="en-US"/>
        </w:rPr>
        <w:t>:</w:t>
      </w:r>
    </w:p>
    <w:p w14:paraId="439F79EB" w14:textId="77777777" w:rsidR="00040BA6" w:rsidRPr="004F535F" w:rsidRDefault="00040BA6" w:rsidP="004A3CA6">
      <w:pPr>
        <w:pStyle w:val="ListParagraph"/>
        <w:numPr>
          <w:ilvl w:val="0"/>
          <w:numId w:val="28"/>
        </w:numPr>
        <w:rPr>
          <w:rFonts w:eastAsiaTheme="minorEastAsia"/>
          <w:b/>
        </w:rPr>
      </w:pPr>
      <w:r w:rsidRPr="004F535F">
        <w:rPr>
          <w:rFonts w:eastAsiaTheme="minorEastAsia"/>
          <w:b/>
        </w:rPr>
        <w:t>Agree on steps to align the model structure and scalability, based on R19 RAN1/4 agreements, to show that RAN4 can fulfill the requirements from WID on reference model/structure.</w:t>
      </w:r>
    </w:p>
    <w:p w14:paraId="553E3A28" w14:textId="19FED416" w:rsidR="00DD4AC6" w:rsidRDefault="00DD4AC6" w:rsidP="009B3E9E">
      <w:pPr>
        <w:rPr>
          <w:lang w:val="en-US"/>
        </w:rPr>
      </w:pPr>
    </w:p>
    <w:p w14:paraId="601B1526" w14:textId="72FF3BCA" w:rsidR="000E509F" w:rsidRPr="000E509F" w:rsidRDefault="000E509F" w:rsidP="009B3E9E">
      <w:pPr>
        <w:rPr>
          <w:rFonts w:eastAsiaTheme="minorEastAsia"/>
          <w:b/>
          <w:u w:val="single"/>
          <w:lang w:val="en-US"/>
        </w:rPr>
      </w:pPr>
      <w:r w:rsidRPr="000E509F">
        <w:rPr>
          <w:rFonts w:eastAsiaTheme="minorEastAsia"/>
          <w:b/>
          <w:u w:val="single"/>
          <w:lang w:val="en-US"/>
        </w:rPr>
        <w:lastRenderedPageBreak/>
        <w:t xml:space="preserve">Relation between RAN4 </w:t>
      </w:r>
      <w:bookmarkStart w:id="7" w:name="_Hlk209792336"/>
      <w:r w:rsidRPr="000E509F">
        <w:rPr>
          <w:rFonts w:eastAsiaTheme="minorEastAsia"/>
          <w:b/>
          <w:u w:val="single"/>
          <w:lang w:val="en-US"/>
        </w:rPr>
        <w:t>test</w:t>
      </w:r>
      <w:r>
        <w:rPr>
          <w:rFonts w:eastAsiaTheme="minorEastAsia"/>
          <w:b/>
          <w:u w:val="single"/>
          <w:lang w:val="en-US"/>
        </w:rPr>
        <w:t>/reference</w:t>
      </w:r>
      <w:r w:rsidRPr="000E509F">
        <w:rPr>
          <w:rFonts w:eastAsiaTheme="minorEastAsia"/>
          <w:b/>
          <w:u w:val="single"/>
          <w:lang w:val="en-US"/>
        </w:rPr>
        <w:t xml:space="preserve"> </w:t>
      </w:r>
      <w:r>
        <w:rPr>
          <w:rFonts w:eastAsiaTheme="minorEastAsia"/>
          <w:b/>
          <w:u w:val="single"/>
          <w:lang w:val="en-US"/>
        </w:rPr>
        <w:t>model</w:t>
      </w:r>
      <w:bookmarkEnd w:id="7"/>
      <w:r w:rsidRPr="000E509F">
        <w:rPr>
          <w:rFonts w:eastAsiaTheme="minorEastAsia"/>
          <w:b/>
          <w:u w:val="single"/>
          <w:lang w:val="en-US"/>
        </w:rPr>
        <w:t xml:space="preserve"> and RAN1 inter-vendor collaboration direction C</w:t>
      </w:r>
    </w:p>
    <w:p w14:paraId="1B82F13D" w14:textId="3271CF48" w:rsidR="000E509F" w:rsidRDefault="00135835" w:rsidP="009B3E9E">
      <w:pPr>
        <w:rPr>
          <w:lang w:val="en-US"/>
        </w:rPr>
      </w:pPr>
      <w:r>
        <w:rPr>
          <w:rFonts w:hint="eastAsia"/>
          <w:lang w:val="en-US"/>
        </w:rPr>
        <w:t>I</w:t>
      </w:r>
      <w:r>
        <w:rPr>
          <w:lang w:val="en-US"/>
        </w:rPr>
        <w:t>n current RAN1 scope, there is no further discussion on the design of reference model for</w:t>
      </w:r>
      <w:r w:rsidR="00026C40">
        <w:rPr>
          <w:lang w:val="en-US"/>
        </w:rPr>
        <w:t xml:space="preserve"> RAN1</w:t>
      </w:r>
      <w:r w:rsidRPr="00135835">
        <w:rPr>
          <w:lang w:val="en-US"/>
        </w:rPr>
        <w:t xml:space="preserve"> inter-vendor collaboration direction C</w:t>
      </w:r>
      <w:r w:rsidR="00145B08">
        <w:rPr>
          <w:lang w:val="en-US"/>
        </w:rPr>
        <w:t>, which means there would be no more requirements from RAN1 in R20 WI for the test/reference model</w:t>
      </w:r>
      <w:r>
        <w:rPr>
          <w:lang w:val="en-US"/>
        </w:rPr>
        <w:t>.</w:t>
      </w:r>
      <w:r w:rsidR="00026C40">
        <w:rPr>
          <w:lang w:val="en-US"/>
        </w:rPr>
        <w:t xml:space="preserve"> RAN1 will directly use the </w:t>
      </w:r>
      <w:r w:rsidR="00145B08">
        <w:rPr>
          <w:lang w:val="en-US"/>
        </w:rPr>
        <w:t xml:space="preserve">test/reference model of RAN4, for the </w:t>
      </w:r>
      <w:r w:rsidR="00145B08" w:rsidRPr="00135835">
        <w:rPr>
          <w:lang w:val="en-US"/>
        </w:rPr>
        <w:t>inter-vendor collaboration direction C</w:t>
      </w:r>
      <w:r w:rsidR="00145B08">
        <w:rPr>
          <w:lang w:val="en-US"/>
        </w:rPr>
        <w:t>. To collaborate with RAN1, other than the consideration on the RAN4 test, RAN4 would only need to consider the R19 RAN1/RAN4 agreements.</w:t>
      </w:r>
    </w:p>
    <w:p w14:paraId="158EE8FC" w14:textId="7E1E2E94" w:rsidR="007D6633" w:rsidRDefault="000B69A7" w:rsidP="000B69A7">
      <w:pPr>
        <w:rPr>
          <w:rFonts w:eastAsiaTheme="minorEastAsia"/>
          <w:b/>
          <w:lang w:val="en-US"/>
        </w:rPr>
      </w:pPr>
      <w:r w:rsidRPr="00E85FE7">
        <w:rPr>
          <w:rFonts w:hint="eastAsia"/>
          <w:b/>
        </w:rPr>
        <w:t>P</w:t>
      </w:r>
      <w:r w:rsidRPr="00E85FE7">
        <w:rPr>
          <w:b/>
        </w:rPr>
        <w:t>ropo</w:t>
      </w:r>
      <w:r w:rsidRPr="00196A76">
        <w:rPr>
          <w:b/>
        </w:rPr>
        <w:t xml:space="preserve">sal </w:t>
      </w:r>
      <w:r w:rsidR="00C76EF5">
        <w:rPr>
          <w:b/>
        </w:rPr>
        <w:t>2</w:t>
      </w:r>
      <w:r w:rsidRPr="00196A76">
        <w:rPr>
          <w:b/>
        </w:rPr>
        <w:t>:</w:t>
      </w:r>
      <w:r>
        <w:rPr>
          <w:rFonts w:eastAsiaTheme="minorEastAsia" w:hint="eastAsia"/>
          <w:b/>
        </w:rPr>
        <w:t xml:space="preserve"> </w:t>
      </w:r>
      <w:r w:rsidRPr="004F535F">
        <w:rPr>
          <w:rFonts w:eastAsiaTheme="minorEastAsia"/>
          <w:b/>
          <w:lang w:val="en-US"/>
        </w:rPr>
        <w:t xml:space="preserve">RAN4 </w:t>
      </w:r>
      <w:r w:rsidR="007D6633" w:rsidRPr="007D6633">
        <w:rPr>
          <w:rFonts w:eastAsiaTheme="minorEastAsia"/>
          <w:b/>
          <w:lang w:val="en-US"/>
        </w:rPr>
        <w:t>test/reference model</w:t>
      </w:r>
      <w:r w:rsidR="007D6633">
        <w:rPr>
          <w:rFonts w:eastAsiaTheme="minorEastAsia"/>
          <w:b/>
          <w:lang w:val="en-US"/>
        </w:rPr>
        <w:t xml:space="preserve"> is used by RAN1 for </w:t>
      </w:r>
      <w:r w:rsidR="007D6633" w:rsidRPr="007D6633">
        <w:rPr>
          <w:rFonts w:eastAsiaTheme="minorEastAsia"/>
          <w:b/>
          <w:lang w:val="en-US"/>
        </w:rPr>
        <w:t>inter-vendor collaboration direction C</w:t>
      </w:r>
      <w:r w:rsidR="007D6633">
        <w:rPr>
          <w:rFonts w:eastAsiaTheme="minorEastAsia"/>
          <w:b/>
          <w:lang w:val="en-US"/>
        </w:rPr>
        <w:t xml:space="preserve">. </w:t>
      </w:r>
    </w:p>
    <w:p w14:paraId="23CDECCD" w14:textId="13A81672" w:rsidR="00145B08" w:rsidRPr="00145B08" w:rsidRDefault="00145B08" w:rsidP="004A3CA6">
      <w:pPr>
        <w:pStyle w:val="ListParagraph"/>
        <w:numPr>
          <w:ilvl w:val="0"/>
          <w:numId w:val="28"/>
        </w:numPr>
        <w:rPr>
          <w:rFonts w:eastAsiaTheme="minorEastAsia"/>
          <w:b/>
        </w:rPr>
      </w:pPr>
      <w:r>
        <w:rPr>
          <w:rFonts w:eastAsiaTheme="minorEastAsia"/>
          <w:b/>
        </w:rPr>
        <w:t>There will be no more further requirements from RAN1 in R20 WI.</w:t>
      </w:r>
    </w:p>
    <w:p w14:paraId="443C1894" w14:textId="6810C5CF" w:rsidR="000E509F" w:rsidRPr="00145B08" w:rsidRDefault="007D6633" w:rsidP="004A3CA6">
      <w:pPr>
        <w:pStyle w:val="ListParagraph"/>
        <w:numPr>
          <w:ilvl w:val="0"/>
          <w:numId w:val="28"/>
        </w:numPr>
        <w:rPr>
          <w:rFonts w:eastAsiaTheme="minorEastAsia"/>
          <w:b/>
        </w:rPr>
      </w:pPr>
      <w:r w:rsidRPr="007D6633">
        <w:rPr>
          <w:rFonts w:eastAsiaTheme="minorEastAsia"/>
          <w:b/>
        </w:rPr>
        <w:t>RAN4 test/reference model should be designed based on R19 RAN1/</w:t>
      </w:r>
      <w:r w:rsidR="00145B08">
        <w:rPr>
          <w:rFonts w:eastAsiaTheme="minorEastAsia"/>
          <w:b/>
        </w:rPr>
        <w:t>RAN</w:t>
      </w:r>
      <w:r w:rsidRPr="007D6633">
        <w:rPr>
          <w:rFonts w:eastAsiaTheme="minorEastAsia"/>
          <w:b/>
        </w:rPr>
        <w:t>4 agreements.</w:t>
      </w:r>
    </w:p>
    <w:p w14:paraId="645D3167" w14:textId="59667BE5" w:rsidR="00DD4AC6" w:rsidRDefault="00DD4AC6" w:rsidP="009B3E9E">
      <w:pPr>
        <w:rPr>
          <w:lang w:val="en-US"/>
        </w:rPr>
      </w:pPr>
    </w:p>
    <w:p w14:paraId="3FC34F1A" w14:textId="0BAD1669" w:rsidR="00DD4AC6" w:rsidRPr="004F20D6" w:rsidRDefault="00040BA6" w:rsidP="00DD4AC6">
      <w:pPr>
        <w:pStyle w:val="Heading2"/>
        <w:numPr>
          <w:ilvl w:val="1"/>
          <w:numId w:val="23"/>
        </w:numPr>
        <w:snapToGrid w:val="0"/>
        <w:rPr>
          <w:lang w:val="en-US"/>
        </w:rPr>
      </w:pPr>
      <w:r>
        <w:rPr>
          <w:lang w:val="en-US"/>
        </w:rPr>
        <w:t>Consideration on model structure and scalability</w:t>
      </w:r>
    </w:p>
    <w:p w14:paraId="16ADBB90" w14:textId="5EB32765" w:rsidR="00040BA6" w:rsidRDefault="00DD7DAF" w:rsidP="00040BA6">
      <w:pPr>
        <w:rPr>
          <w:lang w:val="en-US"/>
        </w:rPr>
      </w:pPr>
      <w:r>
        <w:rPr>
          <w:lang w:val="en-US"/>
        </w:rPr>
        <w:t>In this section, model structure and scalability will be discussed.</w:t>
      </w:r>
    </w:p>
    <w:p w14:paraId="19FB3A0A" w14:textId="77777777" w:rsidR="00F1487F" w:rsidRPr="00F1487F" w:rsidRDefault="00F1487F" w:rsidP="00040BA6">
      <w:pPr>
        <w:rPr>
          <w:lang w:val="en-US"/>
        </w:rPr>
      </w:pPr>
    </w:p>
    <w:p w14:paraId="22014926" w14:textId="77777777" w:rsidR="00040BA6" w:rsidRPr="0064302B" w:rsidRDefault="00040BA6" w:rsidP="00040BA6">
      <w:pPr>
        <w:rPr>
          <w:rFonts w:eastAsiaTheme="minorEastAsia"/>
          <w:b/>
          <w:u w:val="single"/>
          <w:lang w:val="en-US"/>
        </w:rPr>
      </w:pPr>
      <w:r w:rsidRPr="0064302B">
        <w:rPr>
          <w:rFonts w:eastAsiaTheme="minorEastAsia" w:hint="eastAsia"/>
          <w:b/>
          <w:u w:val="single"/>
          <w:lang w:val="en-US"/>
        </w:rPr>
        <w:t>Backbones</w:t>
      </w:r>
      <w:r>
        <w:rPr>
          <w:rFonts w:eastAsiaTheme="minorEastAsia"/>
          <w:b/>
          <w:u w:val="single"/>
          <w:lang w:val="en-US"/>
        </w:rPr>
        <w:t xml:space="preserve"> of reference model</w:t>
      </w:r>
    </w:p>
    <w:p w14:paraId="265FF55F" w14:textId="77777777" w:rsidR="00040BA6" w:rsidRDefault="00040BA6" w:rsidP="00040BA6">
      <w:pPr>
        <w:rPr>
          <w:rFonts w:eastAsiaTheme="minorEastAsia"/>
        </w:rPr>
      </w:pPr>
      <w:r>
        <w:rPr>
          <w:rFonts w:eastAsiaTheme="minorEastAsia"/>
        </w:rPr>
        <w:t xml:space="preserve">As seen in Appendix C, RAN1 agreed </w:t>
      </w:r>
      <w:r w:rsidRPr="003E2C94">
        <w:rPr>
          <w:rFonts w:eastAsiaTheme="minorEastAsia"/>
        </w:rPr>
        <w:t>Transformer as the backbone for reference model during the study</w:t>
      </w:r>
      <w:r>
        <w:rPr>
          <w:rFonts w:eastAsiaTheme="minorEastAsia"/>
        </w:rPr>
        <w:t xml:space="preserve">. </w:t>
      </w:r>
      <w:r w:rsidRPr="003E2C94">
        <w:rPr>
          <w:rFonts w:eastAsiaTheme="minorEastAsia"/>
        </w:rPr>
        <w:t>All RAN1 scalability results, observation and conclusions are based on Transformer</w:t>
      </w:r>
      <w:r>
        <w:rPr>
          <w:rFonts w:eastAsiaTheme="minorEastAsia"/>
        </w:rPr>
        <w:t xml:space="preserve">. The observations agreed in RAN1 shows that the scalability issue can be solved by the listed solutions. </w:t>
      </w:r>
    </w:p>
    <w:p w14:paraId="4A550AB0" w14:textId="77777777" w:rsidR="00040BA6" w:rsidRPr="003E2C94" w:rsidRDefault="00040BA6" w:rsidP="00040BA6">
      <w:pPr>
        <w:rPr>
          <w:rFonts w:eastAsiaTheme="minorEastAsia"/>
          <w:lang w:val="en-US"/>
        </w:rPr>
      </w:pPr>
      <w:r>
        <w:rPr>
          <w:rFonts w:eastAsiaTheme="minorEastAsia"/>
        </w:rPr>
        <w:t xml:space="preserve">In current RAN4 study on test decoder, </w:t>
      </w:r>
      <w:r w:rsidRPr="003E2C94">
        <w:rPr>
          <w:rFonts w:eastAsiaTheme="minorEastAsia"/>
        </w:rPr>
        <w:t>CNN, Transformer and MLP are evaluated.</w:t>
      </w:r>
      <w:r>
        <w:rPr>
          <w:rFonts w:eastAsiaTheme="minorEastAsia"/>
        </w:rPr>
        <w:t xml:space="preserve"> As seen in below table, for either encoder or decoder, </w:t>
      </w:r>
      <w:r w:rsidRPr="003E2C94">
        <w:rPr>
          <w:rFonts w:eastAsiaTheme="minorEastAsia"/>
        </w:rPr>
        <w:t>Transformer has better performance compared to CNN and MLP, with similar complexity.</w:t>
      </w:r>
    </w:p>
    <w:p w14:paraId="3B87DF39" w14:textId="58454871" w:rsidR="00040BA6" w:rsidRPr="009E1482" w:rsidRDefault="00040BA6" w:rsidP="00040BA6">
      <w:pPr>
        <w:jc w:val="center"/>
        <w:rPr>
          <w:rFonts w:eastAsiaTheme="minorEastAsia"/>
        </w:rPr>
      </w:pPr>
      <w:r w:rsidRPr="009E1482">
        <w:rPr>
          <w:rFonts w:eastAsiaTheme="minorEastAsia" w:hint="eastAsia"/>
        </w:rPr>
        <w:t>T</w:t>
      </w:r>
      <w:r w:rsidRPr="009E1482">
        <w:rPr>
          <w:rFonts w:eastAsiaTheme="minorEastAsia"/>
        </w:rPr>
        <w:t xml:space="preserve">able </w:t>
      </w:r>
      <w:r>
        <w:rPr>
          <w:rFonts w:eastAsiaTheme="minorEastAsia"/>
        </w:rPr>
        <w:t>2.</w:t>
      </w:r>
      <w:r w:rsidR="00E36731">
        <w:rPr>
          <w:rFonts w:eastAsiaTheme="minorEastAsia"/>
        </w:rPr>
        <w:t>2</w:t>
      </w:r>
      <w:r>
        <w:rPr>
          <w:rFonts w:eastAsiaTheme="minorEastAsia"/>
        </w:rPr>
        <w:t>-1</w:t>
      </w:r>
      <w:r w:rsidRPr="009E1482">
        <w:rPr>
          <w:rFonts w:eastAsiaTheme="minorEastAsia"/>
        </w:rPr>
        <w:t>.</w:t>
      </w:r>
      <w:r>
        <w:rPr>
          <w:rFonts w:eastAsiaTheme="minorEastAsia"/>
        </w:rPr>
        <w:t xml:space="preserve"> SGCS results for different encoder structure with 1 to 1 joint training.</w:t>
      </w:r>
    </w:p>
    <w:tbl>
      <w:tblPr>
        <w:tblStyle w:val="TableGrid"/>
        <w:tblW w:w="8352" w:type="dxa"/>
        <w:jc w:val="center"/>
        <w:tblInd w:w="0" w:type="dxa"/>
        <w:tblLook w:val="04A0" w:firstRow="1" w:lastRow="0" w:firstColumn="1" w:lastColumn="0" w:noHBand="0" w:noVBand="1"/>
      </w:tblPr>
      <w:tblGrid>
        <w:gridCol w:w="3576"/>
        <w:gridCol w:w="2240"/>
        <w:gridCol w:w="2536"/>
      </w:tblGrid>
      <w:tr w:rsidR="00040BA6" w14:paraId="18F28024" w14:textId="77777777" w:rsidTr="004D0A73">
        <w:trPr>
          <w:trHeight w:val="623"/>
          <w:jc w:val="center"/>
        </w:trPr>
        <w:tc>
          <w:tcPr>
            <w:tcW w:w="3576" w:type="dxa"/>
            <w:vAlign w:val="center"/>
          </w:tcPr>
          <w:p w14:paraId="668B6D04" w14:textId="77777777" w:rsidR="00040BA6" w:rsidRPr="00A30621" w:rsidRDefault="00040BA6" w:rsidP="004D0A73">
            <w:pPr>
              <w:jc w:val="center"/>
              <w:rPr>
                <w:rFonts w:ascii="Times New Roman" w:hAnsi="Times New Roman"/>
                <w:lang w:val="en-US" w:eastAsia="zh-CN"/>
              </w:rPr>
            </w:pPr>
            <w:r w:rsidRPr="009E1482">
              <w:rPr>
                <w:rFonts w:ascii="Times New Roman" w:hAnsi="Times New Roman"/>
                <w:lang w:val="en-US" w:eastAsia="zh-CN"/>
              </w:rPr>
              <w:t>Different encoder backbones</w:t>
            </w:r>
          </w:p>
        </w:tc>
        <w:tc>
          <w:tcPr>
            <w:tcW w:w="2240" w:type="dxa"/>
            <w:vAlign w:val="center"/>
          </w:tcPr>
          <w:p w14:paraId="0DE20E18"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SGCS</w:t>
            </w:r>
          </w:p>
        </w:tc>
        <w:tc>
          <w:tcPr>
            <w:tcW w:w="2536" w:type="dxa"/>
            <w:vAlign w:val="center"/>
          </w:tcPr>
          <w:p w14:paraId="344367D1"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Flops</w:t>
            </w:r>
          </w:p>
        </w:tc>
      </w:tr>
      <w:tr w:rsidR="00040BA6" w14:paraId="61CC2F46" w14:textId="77777777" w:rsidTr="004D0A73">
        <w:trPr>
          <w:trHeight w:val="187"/>
          <w:jc w:val="center"/>
        </w:trPr>
        <w:tc>
          <w:tcPr>
            <w:tcW w:w="3576" w:type="dxa"/>
            <w:vAlign w:val="center"/>
          </w:tcPr>
          <w:p w14:paraId="2A2A95EF" w14:textId="77777777" w:rsidR="00040BA6" w:rsidRPr="00CF6D1E" w:rsidRDefault="00040BA6" w:rsidP="004D0A73">
            <w:pPr>
              <w:jc w:val="center"/>
              <w:rPr>
                <w:rFonts w:ascii="Times New Roman" w:hAnsi="Times New Roman"/>
                <w:lang w:val="en-US"/>
              </w:rPr>
            </w:pPr>
            <w:r w:rsidRPr="00CF6D1E">
              <w:rPr>
                <w:rFonts w:ascii="Times New Roman" w:hAnsi="Times New Roman" w:hint="eastAsia"/>
                <w:lang w:val="en-US"/>
              </w:rPr>
              <w:t>E</w:t>
            </w:r>
            <w:r w:rsidRPr="00CF6D1E">
              <w:rPr>
                <w:rFonts w:ascii="Times New Roman" w:hAnsi="Times New Roman"/>
                <w:lang w:val="en-US"/>
              </w:rPr>
              <w:t>ncoder-1</w:t>
            </w:r>
            <w:r>
              <w:rPr>
                <w:rFonts w:ascii="Times New Roman" w:hAnsi="Times New Roman"/>
                <w:lang w:val="en-US"/>
              </w:rPr>
              <w:t xml:space="preserve"> (CNN)</w:t>
            </w:r>
          </w:p>
        </w:tc>
        <w:tc>
          <w:tcPr>
            <w:tcW w:w="2240" w:type="dxa"/>
            <w:vAlign w:val="center"/>
          </w:tcPr>
          <w:p w14:paraId="3EC6B5C9" w14:textId="77777777" w:rsidR="00040BA6" w:rsidRPr="00CF6D1E"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0.696</w:t>
            </w:r>
          </w:p>
        </w:tc>
        <w:tc>
          <w:tcPr>
            <w:tcW w:w="2536" w:type="dxa"/>
            <w:vAlign w:val="center"/>
          </w:tcPr>
          <w:p w14:paraId="6838B031" w14:textId="77777777" w:rsidR="00040BA6" w:rsidRPr="00CF6D1E"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47M</w:t>
            </w:r>
          </w:p>
        </w:tc>
      </w:tr>
      <w:tr w:rsidR="00040BA6" w14:paraId="3660BE9E" w14:textId="77777777" w:rsidTr="004D0A73">
        <w:trPr>
          <w:trHeight w:val="182"/>
          <w:jc w:val="center"/>
        </w:trPr>
        <w:tc>
          <w:tcPr>
            <w:tcW w:w="3576" w:type="dxa"/>
            <w:vAlign w:val="center"/>
          </w:tcPr>
          <w:p w14:paraId="713E8AB6" w14:textId="77777777" w:rsidR="00040BA6" w:rsidRPr="00CF6D1E" w:rsidRDefault="00040BA6" w:rsidP="004D0A73">
            <w:pPr>
              <w:jc w:val="center"/>
              <w:rPr>
                <w:rFonts w:ascii="Times New Roman" w:hAnsi="Times New Roman"/>
                <w:lang w:val="en-US"/>
              </w:rPr>
            </w:pPr>
            <w:r w:rsidRPr="00CF6D1E">
              <w:rPr>
                <w:rFonts w:ascii="Times New Roman" w:hAnsi="Times New Roman" w:hint="eastAsia"/>
                <w:lang w:val="en-US"/>
              </w:rPr>
              <w:t>E</w:t>
            </w:r>
            <w:r w:rsidRPr="00CF6D1E">
              <w:rPr>
                <w:rFonts w:ascii="Times New Roman" w:hAnsi="Times New Roman"/>
                <w:lang w:val="en-US"/>
              </w:rPr>
              <w:t>ncoder-2</w:t>
            </w:r>
            <w:r>
              <w:rPr>
                <w:rFonts w:ascii="Times New Roman" w:hAnsi="Times New Roman"/>
                <w:lang w:val="en-US"/>
              </w:rPr>
              <w:t xml:space="preserve"> (Transformer)</w:t>
            </w:r>
          </w:p>
        </w:tc>
        <w:tc>
          <w:tcPr>
            <w:tcW w:w="2240" w:type="dxa"/>
            <w:vAlign w:val="center"/>
          </w:tcPr>
          <w:p w14:paraId="075C52BE" w14:textId="77777777" w:rsidR="00040BA6" w:rsidRPr="00CF6D1E"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0.709</w:t>
            </w:r>
          </w:p>
        </w:tc>
        <w:tc>
          <w:tcPr>
            <w:tcW w:w="2536" w:type="dxa"/>
            <w:vAlign w:val="center"/>
          </w:tcPr>
          <w:p w14:paraId="7BDF08C7" w14:textId="77777777" w:rsidR="00040BA6" w:rsidRPr="00CF6D1E"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3.63M</w:t>
            </w:r>
          </w:p>
        </w:tc>
      </w:tr>
      <w:tr w:rsidR="00040BA6" w14:paraId="5ADC8F15" w14:textId="77777777" w:rsidTr="004D0A73">
        <w:trPr>
          <w:trHeight w:val="182"/>
          <w:jc w:val="center"/>
        </w:trPr>
        <w:tc>
          <w:tcPr>
            <w:tcW w:w="3576" w:type="dxa"/>
            <w:vAlign w:val="center"/>
          </w:tcPr>
          <w:p w14:paraId="387D84D9" w14:textId="77777777" w:rsidR="00040BA6" w:rsidRPr="00A30621" w:rsidRDefault="00040BA6" w:rsidP="004D0A73">
            <w:pPr>
              <w:jc w:val="center"/>
              <w:rPr>
                <w:rFonts w:ascii="Times New Roman" w:hAnsi="Times New Roman"/>
                <w:lang w:val="en-US" w:eastAsia="zh-CN"/>
              </w:rPr>
            </w:pPr>
            <w:r>
              <w:rPr>
                <w:rFonts w:ascii="Times New Roman" w:hAnsi="Times New Roman" w:hint="eastAsia"/>
                <w:lang w:val="en-US" w:eastAsia="zh-CN"/>
              </w:rPr>
              <w:t>E</w:t>
            </w:r>
            <w:r>
              <w:rPr>
                <w:rFonts w:ascii="Times New Roman" w:hAnsi="Times New Roman"/>
                <w:lang w:val="en-US" w:eastAsia="zh-CN"/>
              </w:rPr>
              <w:t>ncoder-3 (CNN)</w:t>
            </w:r>
          </w:p>
        </w:tc>
        <w:tc>
          <w:tcPr>
            <w:tcW w:w="2240" w:type="dxa"/>
            <w:vAlign w:val="center"/>
          </w:tcPr>
          <w:p w14:paraId="425E3D51"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0.689</w:t>
            </w:r>
          </w:p>
        </w:tc>
        <w:tc>
          <w:tcPr>
            <w:tcW w:w="2536" w:type="dxa"/>
            <w:vAlign w:val="center"/>
          </w:tcPr>
          <w:p w14:paraId="34632704"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4.14M</w:t>
            </w:r>
          </w:p>
        </w:tc>
      </w:tr>
      <w:tr w:rsidR="00040BA6" w14:paraId="4776EF06" w14:textId="77777777" w:rsidTr="004D0A73">
        <w:trPr>
          <w:trHeight w:val="182"/>
          <w:jc w:val="center"/>
        </w:trPr>
        <w:tc>
          <w:tcPr>
            <w:tcW w:w="3576" w:type="dxa"/>
            <w:vAlign w:val="center"/>
          </w:tcPr>
          <w:p w14:paraId="5A69EF2B" w14:textId="77777777" w:rsidR="00040BA6" w:rsidRPr="00A30621" w:rsidRDefault="00040BA6" w:rsidP="004D0A73">
            <w:pPr>
              <w:jc w:val="center"/>
              <w:rPr>
                <w:rFonts w:ascii="Times New Roman" w:hAnsi="Times New Roman"/>
                <w:lang w:val="en-US" w:eastAsia="zh-CN"/>
              </w:rPr>
            </w:pPr>
            <w:r>
              <w:rPr>
                <w:rFonts w:ascii="Times New Roman" w:hAnsi="Times New Roman" w:hint="eastAsia"/>
                <w:lang w:val="en-US" w:eastAsia="zh-CN"/>
              </w:rPr>
              <w:t>E</w:t>
            </w:r>
            <w:r>
              <w:rPr>
                <w:rFonts w:ascii="Times New Roman" w:hAnsi="Times New Roman"/>
                <w:lang w:val="en-US" w:eastAsia="zh-CN"/>
              </w:rPr>
              <w:t>ncoder-4 (MLP)</w:t>
            </w:r>
          </w:p>
        </w:tc>
        <w:tc>
          <w:tcPr>
            <w:tcW w:w="2240" w:type="dxa"/>
            <w:vAlign w:val="center"/>
          </w:tcPr>
          <w:p w14:paraId="2D093CF5"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0.671</w:t>
            </w:r>
          </w:p>
        </w:tc>
        <w:tc>
          <w:tcPr>
            <w:tcW w:w="2536" w:type="dxa"/>
            <w:vAlign w:val="center"/>
          </w:tcPr>
          <w:p w14:paraId="567451E7"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0.22M</w:t>
            </w:r>
          </w:p>
        </w:tc>
      </w:tr>
    </w:tbl>
    <w:p w14:paraId="38BC866E" w14:textId="77777777" w:rsidR="00040BA6" w:rsidRDefault="00040BA6" w:rsidP="00040BA6">
      <w:pPr>
        <w:rPr>
          <w:rFonts w:eastAsiaTheme="minorEastAsia"/>
          <w:b/>
        </w:rPr>
      </w:pPr>
    </w:p>
    <w:p w14:paraId="337E0E37" w14:textId="27FA8724" w:rsidR="00040BA6" w:rsidRPr="009E1482" w:rsidRDefault="00040BA6" w:rsidP="00040BA6">
      <w:pPr>
        <w:jc w:val="center"/>
        <w:rPr>
          <w:rFonts w:eastAsiaTheme="minorEastAsia"/>
        </w:rPr>
      </w:pPr>
      <w:r w:rsidRPr="009E1482">
        <w:rPr>
          <w:rFonts w:eastAsiaTheme="minorEastAsia" w:hint="eastAsia"/>
        </w:rPr>
        <w:t>T</w:t>
      </w:r>
      <w:r w:rsidRPr="009E1482">
        <w:rPr>
          <w:rFonts w:eastAsiaTheme="minorEastAsia"/>
        </w:rPr>
        <w:t xml:space="preserve">able </w:t>
      </w:r>
      <w:r>
        <w:rPr>
          <w:rFonts w:eastAsiaTheme="minorEastAsia"/>
        </w:rPr>
        <w:t>2.</w:t>
      </w:r>
      <w:r w:rsidR="00813AD9">
        <w:rPr>
          <w:rFonts w:eastAsiaTheme="minorEastAsia"/>
        </w:rPr>
        <w:t>2</w:t>
      </w:r>
      <w:r>
        <w:rPr>
          <w:rFonts w:eastAsiaTheme="minorEastAsia"/>
        </w:rPr>
        <w:t>-2</w:t>
      </w:r>
      <w:r w:rsidRPr="009E1482">
        <w:rPr>
          <w:rFonts w:eastAsiaTheme="minorEastAsia"/>
        </w:rPr>
        <w:t>.</w:t>
      </w:r>
      <w:r>
        <w:rPr>
          <w:rFonts w:eastAsiaTheme="minorEastAsia"/>
        </w:rPr>
        <w:t xml:space="preserve"> SGCS results for different decoder structure with 1 to 1 joint training.</w:t>
      </w:r>
    </w:p>
    <w:tbl>
      <w:tblPr>
        <w:tblStyle w:val="TableGrid"/>
        <w:tblW w:w="8352" w:type="dxa"/>
        <w:jc w:val="center"/>
        <w:tblInd w:w="0" w:type="dxa"/>
        <w:tblLook w:val="04A0" w:firstRow="1" w:lastRow="0" w:firstColumn="1" w:lastColumn="0" w:noHBand="0" w:noVBand="1"/>
      </w:tblPr>
      <w:tblGrid>
        <w:gridCol w:w="3576"/>
        <w:gridCol w:w="2240"/>
        <w:gridCol w:w="2536"/>
      </w:tblGrid>
      <w:tr w:rsidR="00040BA6" w14:paraId="0F31D45B" w14:textId="77777777" w:rsidTr="004D0A73">
        <w:trPr>
          <w:trHeight w:val="623"/>
          <w:jc w:val="center"/>
        </w:trPr>
        <w:tc>
          <w:tcPr>
            <w:tcW w:w="3576" w:type="dxa"/>
            <w:vAlign w:val="center"/>
          </w:tcPr>
          <w:p w14:paraId="05F42F2C" w14:textId="77777777" w:rsidR="00040BA6" w:rsidRPr="00A30621" w:rsidRDefault="00040BA6" w:rsidP="004D0A73">
            <w:pPr>
              <w:jc w:val="center"/>
              <w:rPr>
                <w:rFonts w:ascii="Times New Roman" w:hAnsi="Times New Roman"/>
                <w:lang w:val="en-US" w:eastAsia="zh-CN"/>
              </w:rPr>
            </w:pPr>
            <w:r w:rsidRPr="009E1482">
              <w:rPr>
                <w:rFonts w:ascii="Times New Roman" w:hAnsi="Times New Roman"/>
                <w:lang w:val="en-US" w:eastAsia="zh-CN"/>
              </w:rPr>
              <w:t xml:space="preserve">Different </w:t>
            </w:r>
            <w:r>
              <w:rPr>
                <w:rFonts w:ascii="Times New Roman" w:hAnsi="Times New Roman"/>
                <w:lang w:val="en-US" w:eastAsia="zh-CN"/>
              </w:rPr>
              <w:t>de</w:t>
            </w:r>
            <w:r w:rsidRPr="009E1482">
              <w:rPr>
                <w:rFonts w:ascii="Times New Roman" w:hAnsi="Times New Roman"/>
                <w:lang w:val="en-US" w:eastAsia="zh-CN"/>
              </w:rPr>
              <w:t>coder backbones</w:t>
            </w:r>
          </w:p>
        </w:tc>
        <w:tc>
          <w:tcPr>
            <w:tcW w:w="2240" w:type="dxa"/>
            <w:vAlign w:val="center"/>
          </w:tcPr>
          <w:p w14:paraId="03C260A3"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SGCS</w:t>
            </w:r>
          </w:p>
        </w:tc>
        <w:tc>
          <w:tcPr>
            <w:tcW w:w="2536" w:type="dxa"/>
            <w:vAlign w:val="center"/>
          </w:tcPr>
          <w:p w14:paraId="530202CA" w14:textId="77777777" w:rsidR="00040BA6" w:rsidRPr="00A30621" w:rsidRDefault="00040BA6" w:rsidP="004D0A73">
            <w:pPr>
              <w:jc w:val="center"/>
              <w:rPr>
                <w:rFonts w:ascii="Times New Roman" w:hAnsi="Times New Roman"/>
                <w:lang w:val="en-US" w:eastAsia="zh-CN"/>
              </w:rPr>
            </w:pPr>
            <w:r w:rsidRPr="00EA714E">
              <w:rPr>
                <w:rFonts w:ascii="Times New Roman" w:hAnsi="Times New Roman" w:hint="eastAsia"/>
                <w:lang w:val="en-US" w:eastAsia="zh-CN"/>
              </w:rPr>
              <w:t>Flops</w:t>
            </w:r>
          </w:p>
        </w:tc>
      </w:tr>
      <w:tr w:rsidR="00040BA6" w14:paraId="0335E641" w14:textId="77777777" w:rsidTr="004D0A73">
        <w:trPr>
          <w:trHeight w:val="187"/>
          <w:jc w:val="center"/>
        </w:trPr>
        <w:tc>
          <w:tcPr>
            <w:tcW w:w="3576" w:type="dxa"/>
            <w:vAlign w:val="center"/>
          </w:tcPr>
          <w:p w14:paraId="05AC59CA" w14:textId="77777777" w:rsidR="00040BA6" w:rsidRPr="009E1482" w:rsidRDefault="00040BA6" w:rsidP="004D0A73">
            <w:pPr>
              <w:jc w:val="center"/>
              <w:rPr>
                <w:rFonts w:ascii="Times New Roman" w:hAnsi="Times New Roman"/>
                <w:lang w:val="en-US"/>
              </w:rPr>
            </w:pPr>
            <w:r w:rsidRPr="009E1482">
              <w:rPr>
                <w:rFonts w:ascii="Times New Roman" w:eastAsia="微软雅黑" w:hAnsi="Times New Roman"/>
                <w:color w:val="000000" w:themeColor="dark1"/>
                <w:kern w:val="24"/>
              </w:rPr>
              <w:t>Aligned CNN decoder</w:t>
            </w:r>
          </w:p>
        </w:tc>
        <w:tc>
          <w:tcPr>
            <w:tcW w:w="2240" w:type="dxa"/>
            <w:vAlign w:val="center"/>
          </w:tcPr>
          <w:p w14:paraId="3FFD4CBC" w14:textId="77777777" w:rsidR="00040BA6" w:rsidRPr="009E1482" w:rsidRDefault="00040BA6" w:rsidP="004D0A73">
            <w:pPr>
              <w:jc w:val="center"/>
              <w:rPr>
                <w:rFonts w:ascii="Times New Roman" w:hAnsi="Times New Roman"/>
                <w:lang w:val="en-US" w:eastAsia="zh-CN"/>
              </w:rPr>
            </w:pPr>
            <w:r w:rsidRPr="009E1482">
              <w:rPr>
                <w:rFonts w:ascii="Times New Roman" w:eastAsia="微软雅黑" w:hAnsi="Times New Roman"/>
                <w:color w:val="000000"/>
                <w:kern w:val="24"/>
              </w:rPr>
              <w:t>0.709</w:t>
            </w:r>
          </w:p>
        </w:tc>
        <w:tc>
          <w:tcPr>
            <w:tcW w:w="2536" w:type="dxa"/>
            <w:vAlign w:val="center"/>
          </w:tcPr>
          <w:p w14:paraId="7375A488" w14:textId="77777777" w:rsidR="00040BA6" w:rsidRPr="009E1482" w:rsidRDefault="00040BA6" w:rsidP="004D0A73">
            <w:pPr>
              <w:jc w:val="center"/>
              <w:rPr>
                <w:rFonts w:ascii="Times New Roman" w:hAnsi="Times New Roman"/>
                <w:lang w:val="en-US" w:eastAsia="zh-CN"/>
              </w:rPr>
            </w:pPr>
            <w:r w:rsidRPr="009E1482">
              <w:rPr>
                <w:rFonts w:ascii="Times New Roman" w:eastAsia="微软雅黑" w:hAnsi="Times New Roman"/>
                <w:color w:val="000000"/>
                <w:kern w:val="24"/>
              </w:rPr>
              <w:t>740M</w:t>
            </w:r>
          </w:p>
        </w:tc>
      </w:tr>
      <w:tr w:rsidR="00040BA6" w14:paraId="51F2391D" w14:textId="77777777" w:rsidTr="004D0A73">
        <w:trPr>
          <w:trHeight w:val="182"/>
          <w:jc w:val="center"/>
        </w:trPr>
        <w:tc>
          <w:tcPr>
            <w:tcW w:w="3576" w:type="dxa"/>
            <w:vAlign w:val="center"/>
          </w:tcPr>
          <w:p w14:paraId="45CEEE01" w14:textId="77777777" w:rsidR="00040BA6" w:rsidRPr="009E1482" w:rsidRDefault="00040BA6" w:rsidP="004D0A73">
            <w:pPr>
              <w:jc w:val="center"/>
              <w:rPr>
                <w:rFonts w:ascii="Times New Roman" w:hAnsi="Times New Roman"/>
                <w:lang w:val="en-US"/>
              </w:rPr>
            </w:pPr>
            <w:r w:rsidRPr="009E1482">
              <w:rPr>
                <w:rFonts w:ascii="Times New Roman" w:eastAsia="微软雅黑" w:hAnsi="Times New Roman"/>
                <w:color w:val="000000"/>
                <w:kern w:val="24"/>
              </w:rPr>
              <w:t>Proposed transformer decoder: d</w:t>
            </w:r>
            <w:r w:rsidRPr="009E1482">
              <w:rPr>
                <w:rFonts w:ascii="Times New Roman" w:eastAsia="微软雅黑" w:hAnsi="Times New Roman"/>
                <w:color w:val="000000"/>
                <w:kern w:val="24"/>
                <w:position w:val="-5"/>
                <w:vertAlign w:val="subscript"/>
              </w:rPr>
              <w:t>model</w:t>
            </w:r>
            <w:r w:rsidRPr="009E1482">
              <w:rPr>
                <w:rFonts w:ascii="Times New Roman" w:eastAsia="微软雅黑" w:hAnsi="Times New Roman"/>
                <w:color w:val="000000"/>
                <w:kern w:val="24"/>
              </w:rPr>
              <w:t xml:space="preserve"> = 192, N</w:t>
            </w:r>
            <w:r w:rsidRPr="009E1482">
              <w:rPr>
                <w:rFonts w:ascii="Times New Roman" w:eastAsia="微软雅黑" w:hAnsi="Times New Roman"/>
                <w:color w:val="000000"/>
                <w:kern w:val="24"/>
                <w:position w:val="-5"/>
                <w:vertAlign w:val="subscript"/>
              </w:rPr>
              <w:t>head</w:t>
            </w:r>
            <w:r w:rsidRPr="009E1482">
              <w:rPr>
                <w:rFonts w:ascii="Times New Roman" w:eastAsia="微软雅黑" w:hAnsi="Times New Roman"/>
                <w:color w:val="000000"/>
                <w:kern w:val="24"/>
              </w:rPr>
              <w:t xml:space="preserve"> = 8, d</w:t>
            </w:r>
            <w:r w:rsidRPr="009E1482">
              <w:rPr>
                <w:rFonts w:ascii="Times New Roman" w:eastAsia="微软雅黑" w:hAnsi="Times New Roman"/>
                <w:color w:val="000000"/>
                <w:kern w:val="24"/>
                <w:position w:val="-5"/>
                <w:vertAlign w:val="subscript"/>
              </w:rPr>
              <w:t>head</w:t>
            </w:r>
            <w:r w:rsidRPr="009E1482">
              <w:rPr>
                <w:rFonts w:ascii="Times New Roman" w:eastAsia="微软雅黑" w:hAnsi="Times New Roman"/>
                <w:color w:val="000000"/>
                <w:kern w:val="24"/>
              </w:rPr>
              <w:t xml:space="preserve"> = 24, N</w:t>
            </w:r>
            <w:r w:rsidRPr="009E1482">
              <w:rPr>
                <w:rFonts w:ascii="Times New Roman" w:eastAsia="微软雅黑" w:hAnsi="Times New Roman"/>
                <w:color w:val="000000"/>
                <w:kern w:val="24"/>
                <w:position w:val="-5"/>
                <w:vertAlign w:val="subscript"/>
              </w:rPr>
              <w:t>TF</w:t>
            </w:r>
            <w:r w:rsidRPr="009E1482">
              <w:rPr>
                <w:rFonts w:ascii="Times New Roman" w:eastAsia="微软雅黑" w:hAnsi="Times New Roman"/>
                <w:color w:val="000000"/>
                <w:kern w:val="24"/>
              </w:rPr>
              <w:t xml:space="preserve"> = 4</w:t>
            </w:r>
          </w:p>
        </w:tc>
        <w:tc>
          <w:tcPr>
            <w:tcW w:w="2240" w:type="dxa"/>
            <w:vAlign w:val="center"/>
          </w:tcPr>
          <w:p w14:paraId="2E8D8484" w14:textId="77777777" w:rsidR="00040BA6" w:rsidRPr="009E1482" w:rsidRDefault="00040BA6" w:rsidP="004D0A73">
            <w:pPr>
              <w:jc w:val="center"/>
              <w:rPr>
                <w:rFonts w:ascii="Times New Roman" w:hAnsi="Times New Roman"/>
                <w:lang w:val="en-US" w:eastAsia="zh-CN"/>
              </w:rPr>
            </w:pPr>
            <w:r w:rsidRPr="009E1482">
              <w:rPr>
                <w:rFonts w:ascii="Times New Roman" w:eastAsia="微软雅黑" w:hAnsi="Times New Roman"/>
                <w:color w:val="000000"/>
                <w:kern w:val="24"/>
              </w:rPr>
              <w:t>0.729</w:t>
            </w:r>
          </w:p>
        </w:tc>
        <w:tc>
          <w:tcPr>
            <w:tcW w:w="2536" w:type="dxa"/>
            <w:vAlign w:val="center"/>
          </w:tcPr>
          <w:p w14:paraId="062198DE" w14:textId="77777777" w:rsidR="00040BA6" w:rsidRPr="009E1482" w:rsidRDefault="00040BA6" w:rsidP="004D0A73">
            <w:pPr>
              <w:jc w:val="center"/>
              <w:rPr>
                <w:rFonts w:ascii="Times New Roman" w:hAnsi="Times New Roman"/>
                <w:lang w:val="en-US" w:eastAsia="zh-CN"/>
              </w:rPr>
            </w:pPr>
            <w:r w:rsidRPr="009E1482">
              <w:rPr>
                <w:rFonts w:ascii="Times New Roman" w:eastAsia="微软雅黑" w:hAnsi="Times New Roman"/>
                <w:color w:val="000000"/>
                <w:kern w:val="24"/>
              </w:rPr>
              <w:t>31.3M</w:t>
            </w:r>
          </w:p>
        </w:tc>
      </w:tr>
    </w:tbl>
    <w:p w14:paraId="5485FDC7" w14:textId="77777777" w:rsidR="00040BA6" w:rsidRDefault="00040BA6" w:rsidP="00040BA6">
      <w:pPr>
        <w:rPr>
          <w:rFonts w:eastAsiaTheme="minorEastAsia"/>
          <w:b/>
        </w:rPr>
      </w:pPr>
    </w:p>
    <w:p w14:paraId="336598E1" w14:textId="77777777" w:rsidR="00040BA6" w:rsidRPr="009E1482" w:rsidRDefault="00040BA6" w:rsidP="00040BA6">
      <w:pPr>
        <w:rPr>
          <w:rFonts w:eastAsiaTheme="minorEastAsia"/>
        </w:rPr>
      </w:pPr>
      <w:r w:rsidRPr="009E1482">
        <w:rPr>
          <w:rFonts w:eastAsiaTheme="minorEastAsia"/>
        </w:rPr>
        <w:t xml:space="preserve">Thus, </w:t>
      </w:r>
      <w:r>
        <w:rPr>
          <w:rFonts w:eastAsiaTheme="minorEastAsia"/>
        </w:rPr>
        <w:t>it is</w:t>
      </w:r>
      <w:r w:rsidRPr="009E1482">
        <w:rPr>
          <w:rFonts w:eastAsiaTheme="minorEastAsia"/>
        </w:rPr>
        <w:t xml:space="preserve"> suggest</w:t>
      </w:r>
      <w:r>
        <w:rPr>
          <w:rFonts w:eastAsiaTheme="minorEastAsia"/>
        </w:rPr>
        <w:t>ed</w:t>
      </w:r>
      <w:r w:rsidRPr="009E1482">
        <w:rPr>
          <w:rFonts w:eastAsiaTheme="minorEastAsia"/>
        </w:rPr>
        <w:t xml:space="preserve"> </w:t>
      </w:r>
      <w:r>
        <w:rPr>
          <w:rFonts w:eastAsiaTheme="minorEastAsia"/>
        </w:rPr>
        <w:t xml:space="preserve">that </w:t>
      </w:r>
      <w:r>
        <w:rPr>
          <w:rFonts w:eastAsiaTheme="minorEastAsia"/>
          <w:lang w:val="en-US"/>
        </w:rPr>
        <w:t>a</w:t>
      </w:r>
      <w:r w:rsidRPr="009E1482">
        <w:rPr>
          <w:rFonts w:eastAsiaTheme="minorEastAsia"/>
          <w:lang w:val="en-US"/>
        </w:rPr>
        <w:t>t least Transformer is considered as the backbone for reference encoder for 3a-1 and direction C. More backbones can be considered</w:t>
      </w:r>
      <w:r>
        <w:rPr>
          <w:rFonts w:eastAsiaTheme="minorEastAsia"/>
          <w:lang w:val="en-US"/>
        </w:rPr>
        <w:t>.</w:t>
      </w:r>
    </w:p>
    <w:p w14:paraId="5BA6C48E" w14:textId="44E20AE8" w:rsidR="00040BA6" w:rsidRDefault="00040BA6" w:rsidP="00040BA6">
      <w:pPr>
        <w:rPr>
          <w:rFonts w:eastAsiaTheme="minorEastAsia"/>
          <w:b/>
          <w:lang w:val="en-US"/>
        </w:rPr>
      </w:pPr>
      <w:r w:rsidRPr="003E2C94">
        <w:rPr>
          <w:rFonts w:eastAsiaTheme="minorEastAsia"/>
          <w:b/>
          <w:lang w:val="en-US"/>
        </w:rPr>
        <w:t>Proposal</w:t>
      </w:r>
      <w:r>
        <w:rPr>
          <w:rFonts w:eastAsiaTheme="minorEastAsia"/>
          <w:b/>
          <w:lang w:val="en-US"/>
        </w:rPr>
        <w:t xml:space="preserve"> </w:t>
      </w:r>
      <w:r w:rsidR="00C76EF5">
        <w:rPr>
          <w:rFonts w:eastAsiaTheme="minorEastAsia"/>
          <w:b/>
          <w:lang w:val="en-US"/>
        </w:rPr>
        <w:t>3</w:t>
      </w:r>
      <w:r w:rsidRPr="003E2C94">
        <w:rPr>
          <w:rFonts w:eastAsiaTheme="minorEastAsia"/>
          <w:b/>
          <w:lang w:val="en-US"/>
        </w:rPr>
        <w:t>: At least Transformer is considered as the backbone for reference encoder for 3a-1 and direction C. More backbones can be considered.</w:t>
      </w:r>
    </w:p>
    <w:p w14:paraId="4CAE6A8F" w14:textId="77777777" w:rsidR="003B3F70" w:rsidRPr="003B3F70" w:rsidRDefault="003B3F70" w:rsidP="003B3F70">
      <w:pPr>
        <w:pStyle w:val="ListParagraph"/>
        <w:numPr>
          <w:ilvl w:val="0"/>
          <w:numId w:val="40"/>
        </w:numPr>
        <w:rPr>
          <w:rFonts w:eastAsiaTheme="minorEastAsia"/>
          <w:b/>
        </w:rPr>
      </w:pPr>
      <w:r w:rsidRPr="003B3F70">
        <w:rPr>
          <w:rFonts w:eastAsiaTheme="minorEastAsia"/>
          <w:b/>
        </w:rPr>
        <w:t>RAN1 agreed Transformer as the backbone for reference model during the study.</w:t>
      </w:r>
    </w:p>
    <w:p w14:paraId="1BEF59D2" w14:textId="77777777" w:rsidR="003B3F70" w:rsidRPr="003B3F70" w:rsidRDefault="003B3F70" w:rsidP="003B3F70">
      <w:pPr>
        <w:pStyle w:val="ListParagraph"/>
        <w:numPr>
          <w:ilvl w:val="0"/>
          <w:numId w:val="40"/>
        </w:numPr>
        <w:rPr>
          <w:rFonts w:eastAsiaTheme="minorEastAsia"/>
          <w:b/>
        </w:rPr>
      </w:pPr>
      <w:r w:rsidRPr="003B3F70">
        <w:rPr>
          <w:rFonts w:eastAsiaTheme="minorEastAsia"/>
          <w:b/>
        </w:rPr>
        <w:t>All RAN1 scalability results, observation and conclusions are based on Transformer.</w:t>
      </w:r>
    </w:p>
    <w:p w14:paraId="140777C8" w14:textId="77777777" w:rsidR="003B3F70" w:rsidRPr="003B3F70" w:rsidRDefault="003B3F70" w:rsidP="003B3F70">
      <w:pPr>
        <w:pStyle w:val="ListParagraph"/>
        <w:numPr>
          <w:ilvl w:val="0"/>
          <w:numId w:val="40"/>
        </w:numPr>
        <w:rPr>
          <w:rFonts w:eastAsiaTheme="minorEastAsia"/>
          <w:b/>
        </w:rPr>
      </w:pPr>
      <w:r w:rsidRPr="003B3F70">
        <w:rPr>
          <w:rFonts w:eastAsiaTheme="minorEastAsia"/>
          <w:b/>
        </w:rPr>
        <w:lastRenderedPageBreak/>
        <w:t>CNN, Transformer and MLP are evaluated in RAN4.</w:t>
      </w:r>
    </w:p>
    <w:p w14:paraId="5B077503" w14:textId="51874347" w:rsidR="003B3F70" w:rsidRPr="003B3F70" w:rsidRDefault="003B3F70" w:rsidP="003B3F70">
      <w:pPr>
        <w:pStyle w:val="ListParagraph"/>
        <w:numPr>
          <w:ilvl w:val="0"/>
          <w:numId w:val="40"/>
        </w:numPr>
        <w:rPr>
          <w:rFonts w:eastAsiaTheme="minorEastAsia"/>
          <w:b/>
        </w:rPr>
      </w:pPr>
      <w:r w:rsidRPr="003B3F70">
        <w:rPr>
          <w:rFonts w:eastAsiaTheme="minorEastAsia"/>
          <w:b/>
        </w:rPr>
        <w:t>Transformer has better performance compared to CNN and MLP, with similar complexity.</w:t>
      </w:r>
    </w:p>
    <w:p w14:paraId="27CF6D1B" w14:textId="77777777" w:rsidR="00040BA6" w:rsidRDefault="00040BA6" w:rsidP="00040BA6">
      <w:pPr>
        <w:rPr>
          <w:rFonts w:eastAsiaTheme="minorEastAsia"/>
          <w:b/>
        </w:rPr>
      </w:pPr>
    </w:p>
    <w:p w14:paraId="5B995F67" w14:textId="77777777" w:rsidR="00040BA6" w:rsidRPr="0064302B" w:rsidRDefault="00040BA6" w:rsidP="00040BA6">
      <w:pPr>
        <w:rPr>
          <w:rFonts w:eastAsiaTheme="minorEastAsia"/>
          <w:b/>
          <w:u w:val="single"/>
          <w:lang w:val="en-US"/>
        </w:rPr>
      </w:pPr>
      <w:r w:rsidRPr="0064302B">
        <w:rPr>
          <w:rFonts w:eastAsiaTheme="minorEastAsia" w:hint="eastAsia"/>
          <w:b/>
          <w:u w:val="single"/>
          <w:lang w:val="en-US"/>
        </w:rPr>
        <w:t>Model structure scalability</w:t>
      </w:r>
    </w:p>
    <w:p w14:paraId="25EDCDE8" w14:textId="77777777" w:rsidR="00040BA6" w:rsidRPr="00F76ED2" w:rsidRDefault="00040BA6" w:rsidP="00040BA6">
      <w:pPr>
        <w:rPr>
          <w:rFonts w:eastAsiaTheme="minorEastAsia"/>
        </w:rPr>
      </w:pPr>
      <w:r w:rsidRPr="009E1482">
        <w:rPr>
          <w:rFonts w:eastAsiaTheme="minorEastAsia" w:hint="eastAsia"/>
        </w:rPr>
        <w:t>A</w:t>
      </w:r>
      <w:r w:rsidRPr="009E1482">
        <w:rPr>
          <w:rFonts w:eastAsiaTheme="minorEastAsia"/>
        </w:rPr>
        <w:t xml:space="preserve">s seen in Appendix C, </w:t>
      </w:r>
      <w:r>
        <w:rPr>
          <w:rFonts w:eastAsiaTheme="minorEastAsia"/>
          <w:lang w:val="en-US"/>
        </w:rPr>
        <w:t>t</w:t>
      </w:r>
      <w:r w:rsidRPr="009E1482">
        <w:rPr>
          <w:rFonts w:eastAsiaTheme="minorEastAsia"/>
          <w:lang w:val="en-US"/>
        </w:rPr>
        <w:t>he following alternatives for scalability were agreed in RAN1 during the study</w:t>
      </w:r>
      <w:r>
        <w:rPr>
          <w:rFonts w:eastAsiaTheme="minorEastAsia"/>
          <w:lang w:val="en-US"/>
        </w:rPr>
        <w:t xml:space="preserve">, where the number of sources and performance loss of common structure compared to dedicated structure are added in each alternative. </w:t>
      </w:r>
      <w:r w:rsidRPr="00F76ED2">
        <w:rPr>
          <w:rFonts w:eastAsiaTheme="minorEastAsia"/>
          <w:lang w:val="en-US"/>
        </w:rPr>
        <w:t>RAN1 confirms the scalability of model structure and parameters for direction A 3a-1 and direction C.</w:t>
      </w:r>
    </w:p>
    <w:p w14:paraId="2F010ECE" w14:textId="77777777" w:rsidR="00040BA6" w:rsidRPr="0055007B" w:rsidRDefault="00040BA6" w:rsidP="004A3CA6">
      <w:pPr>
        <w:pStyle w:val="ListParagraph"/>
        <w:numPr>
          <w:ilvl w:val="0"/>
          <w:numId w:val="28"/>
        </w:numPr>
        <w:rPr>
          <w:b/>
        </w:rPr>
      </w:pPr>
      <w:r w:rsidRPr="0055007B">
        <w:rPr>
          <w:b/>
        </w:rPr>
        <w:t>For the choice of token dimension and feature dimension,</w:t>
      </w:r>
    </w:p>
    <w:p w14:paraId="56A1C04A" w14:textId="17718C14" w:rsidR="00040BA6" w:rsidRPr="0055007B" w:rsidRDefault="00040BA6" w:rsidP="004A3CA6">
      <w:pPr>
        <w:pStyle w:val="ListParagraph"/>
        <w:numPr>
          <w:ilvl w:val="1"/>
          <w:numId w:val="28"/>
        </w:numPr>
        <w:rPr>
          <w:b/>
        </w:rPr>
      </w:pPr>
      <w:r w:rsidRPr="0055007B">
        <w:rPr>
          <w:b/>
        </w:rPr>
        <w:t>Alt 1: Use subband as the token dimension and Tx port as a feature dimension (8 sources, median -1.10%).</w:t>
      </w:r>
      <w:r w:rsidR="0055007B" w:rsidRPr="0055007B">
        <w:rPr>
          <w:b/>
        </w:rPr>
        <w:t xml:space="preserve"> </w:t>
      </w:r>
      <w:r w:rsidR="0055007B">
        <w:t>For transformer, there are some input dimensions, where one is token dimension and another is feature dimension. Transformer has one special characteristic that for different token size, the main transformer block can be natural scalable, and only the embedding layer and output linear layer need to be designed. Since the subband size would be very flexible in field and the Tx port number is fixed, most companies support to u</w:t>
      </w:r>
      <w:r w:rsidR="0055007B" w:rsidRPr="0055007B">
        <w:t>se subband as the token dimension and Tx port as a feature dimension</w:t>
      </w:r>
      <w:r w:rsidR="0055007B">
        <w:t>.</w:t>
      </w:r>
    </w:p>
    <w:p w14:paraId="165AAD5A" w14:textId="7BE11FF9" w:rsidR="00040BA6" w:rsidRPr="00B44C55" w:rsidRDefault="00040BA6" w:rsidP="004A3CA6">
      <w:pPr>
        <w:pStyle w:val="ListParagraph"/>
        <w:numPr>
          <w:ilvl w:val="1"/>
          <w:numId w:val="28"/>
        </w:numPr>
      </w:pPr>
      <w:r w:rsidRPr="0055007B">
        <w:rPr>
          <w:b/>
        </w:rPr>
        <w:t>Alt 2: Use Tx port as the token dimension and subband as a feature dimension.</w:t>
      </w:r>
      <w:r w:rsidR="0055007B">
        <w:rPr>
          <w:b/>
        </w:rPr>
        <w:t xml:space="preserve"> </w:t>
      </w:r>
      <w:r w:rsidR="00B44C55" w:rsidRPr="00B44C55">
        <w:t>As discussed in Alt 1, it is not suitable to use the flexible subband as the feature dimension, while use the fixed Tx port as token dimension.</w:t>
      </w:r>
    </w:p>
    <w:p w14:paraId="2FB920B3" w14:textId="27D4EA6D" w:rsidR="00040BA6" w:rsidRPr="0055007B" w:rsidRDefault="00040BA6" w:rsidP="004A3CA6">
      <w:pPr>
        <w:pStyle w:val="ListParagraph"/>
        <w:numPr>
          <w:ilvl w:val="1"/>
          <w:numId w:val="28"/>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sidR="00B55F8E">
        <w:rPr>
          <w:b/>
        </w:rPr>
        <w:t xml:space="preserve"> </w:t>
      </w:r>
      <w:r w:rsidR="00B55F8E" w:rsidRPr="00DA3101">
        <w:rPr>
          <w:rFonts w:hint="eastAsia"/>
        </w:rPr>
        <w:t>This</w:t>
      </w:r>
      <w:r w:rsidR="00B55F8E" w:rsidRPr="00DA3101">
        <w:t xml:space="preserve"> alternative is kind of combination</w:t>
      </w:r>
      <w:r w:rsidR="00DA3101" w:rsidRPr="00DA3101">
        <w:t xml:space="preserve"> of Alt 1 and Alt 2</w:t>
      </w:r>
      <w:r w:rsidR="00B55B5A">
        <w:t xml:space="preserve">. The feature dimension is fixed </w:t>
      </w:r>
      <w:proofErr w:type="spellStart"/>
      <w:r w:rsidR="00B55B5A" w:rsidRPr="00B55B5A">
        <w:t>n_Tx_ports</w:t>
      </w:r>
      <w:proofErr w:type="spellEnd"/>
      <w:r w:rsidR="00B55B5A" w:rsidRPr="00B55B5A">
        <w:t>*</w:t>
      </w:r>
      <w:proofErr w:type="spellStart"/>
      <w:r w:rsidR="00B55B5A" w:rsidRPr="00B55B5A">
        <w:t>m_Subbands</w:t>
      </w:r>
      <w:proofErr w:type="spellEnd"/>
      <w:r w:rsidR="00DA3101" w:rsidRPr="00DA3101">
        <w:t>. It could achieve good performance, but is not so straightforward as Alt 1.</w:t>
      </w:r>
    </w:p>
    <w:p w14:paraId="6C28460C" w14:textId="77777777" w:rsidR="00040BA6" w:rsidRPr="0055007B" w:rsidRDefault="00040BA6" w:rsidP="004A3CA6">
      <w:pPr>
        <w:pStyle w:val="ListParagraph"/>
        <w:numPr>
          <w:ilvl w:val="0"/>
          <w:numId w:val="28"/>
        </w:numPr>
        <w:rPr>
          <w:b/>
        </w:rPr>
      </w:pPr>
      <w:r w:rsidRPr="0055007B">
        <w:rPr>
          <w:b/>
        </w:rPr>
        <w:t xml:space="preserve">For scalability over the feature dimension, </w:t>
      </w:r>
    </w:p>
    <w:p w14:paraId="60141E16" w14:textId="598A2CF6" w:rsidR="00040BA6" w:rsidRPr="0055007B" w:rsidRDefault="00040BA6" w:rsidP="004A3CA6">
      <w:pPr>
        <w:pStyle w:val="ListParagraph"/>
        <w:numPr>
          <w:ilvl w:val="1"/>
          <w:numId w:val="28"/>
        </w:numPr>
        <w:rPr>
          <w:b/>
        </w:rPr>
      </w:pPr>
      <w:r w:rsidRPr="0055007B">
        <w:rPr>
          <w:b/>
        </w:rPr>
        <w:t>Alt1: specific embedding layer for each feature size (4 sources, median -2.08%).</w:t>
      </w:r>
      <w:r w:rsidR="00435130">
        <w:rPr>
          <w:b/>
        </w:rPr>
        <w:t xml:space="preserve"> </w:t>
      </w:r>
      <w:r w:rsidR="00435130" w:rsidRPr="00435130">
        <w:t>In this alternative, different feature size would go through different embedding layer</w:t>
      </w:r>
      <w:r w:rsidR="00435130">
        <w:t>, and then processed to the same transformer block. There would be the burden of the storage of different embedding layer.</w:t>
      </w:r>
    </w:p>
    <w:p w14:paraId="7ED32933" w14:textId="7B17437C" w:rsidR="00040BA6" w:rsidRPr="0055007B" w:rsidRDefault="00040BA6" w:rsidP="004A3CA6">
      <w:pPr>
        <w:pStyle w:val="ListParagraph"/>
        <w:numPr>
          <w:ilvl w:val="1"/>
          <w:numId w:val="28"/>
        </w:numPr>
        <w:rPr>
          <w:b/>
        </w:rPr>
      </w:pPr>
      <w:r w:rsidRPr="0055007B">
        <w:rPr>
          <w:b/>
        </w:rPr>
        <w:t>Alt2: a common embedding layer with padding (7 sources, median -0.85%).</w:t>
      </w:r>
      <w:r w:rsidR="00435130" w:rsidRPr="00435130">
        <w:t xml:space="preserve"> In this alternative, different feature size would </w:t>
      </w:r>
      <w:r w:rsidR="00435130">
        <w:t xml:space="preserve">be padding to the same size, and then go through the same embedding layer and the same transformer block. </w:t>
      </w:r>
      <w:r w:rsidR="0004284A">
        <w:t>Most companies support this alternative, due to its simple design and good performance.</w:t>
      </w:r>
    </w:p>
    <w:p w14:paraId="05E0895C" w14:textId="77777777" w:rsidR="00040BA6" w:rsidRPr="0055007B" w:rsidRDefault="00040BA6" w:rsidP="004A3CA6">
      <w:pPr>
        <w:pStyle w:val="ListParagraph"/>
        <w:numPr>
          <w:ilvl w:val="0"/>
          <w:numId w:val="28"/>
        </w:numPr>
        <w:rPr>
          <w:b/>
        </w:rPr>
      </w:pPr>
      <w:r w:rsidRPr="0055007B">
        <w:rPr>
          <w:b/>
        </w:rPr>
        <w:t xml:space="preserve">For scalability over the token dimension, </w:t>
      </w:r>
    </w:p>
    <w:p w14:paraId="12023D68" w14:textId="0C2A34DD" w:rsidR="00040BA6" w:rsidRPr="0055007B" w:rsidRDefault="00040BA6" w:rsidP="004A3CA6">
      <w:pPr>
        <w:pStyle w:val="ListParagraph"/>
        <w:numPr>
          <w:ilvl w:val="1"/>
          <w:numId w:val="28"/>
        </w:numPr>
        <w:rPr>
          <w:b/>
        </w:rPr>
      </w:pPr>
      <w:r w:rsidRPr="0055007B">
        <w:rPr>
          <w:b/>
        </w:rPr>
        <w:t>Alt1: positional embedding specific to each token index (2 sources, median -1.5%).</w:t>
      </w:r>
      <w:r w:rsidR="0004284A">
        <w:rPr>
          <w:b/>
        </w:rPr>
        <w:t xml:space="preserve"> </w:t>
      </w:r>
      <w:r w:rsidR="002608FC" w:rsidRPr="002608FC">
        <w:t xml:space="preserve">In this alternative, </w:t>
      </w:r>
      <w:r w:rsidR="00FA3E74">
        <w:t xml:space="preserve">different subband would have different </w:t>
      </w:r>
      <w:r w:rsidR="00FA3E74" w:rsidRPr="00FA3E74">
        <w:t>positional embedding</w:t>
      </w:r>
      <w:r w:rsidR="006F0A84">
        <w:t>.</w:t>
      </w:r>
      <w:r w:rsidR="00B859E8">
        <w:t xml:space="preserve"> Some methods could be used for this </w:t>
      </w:r>
      <w:r w:rsidR="00B859E8" w:rsidRPr="002608FC">
        <w:t>alternative</w:t>
      </w:r>
      <w:r w:rsidR="00B859E8">
        <w:t>. Some extra complexity is introduced and some performance loss is achieved.</w:t>
      </w:r>
    </w:p>
    <w:p w14:paraId="7AFA6DFC" w14:textId="248B9E02" w:rsidR="00040BA6" w:rsidRPr="0055007B" w:rsidRDefault="00040BA6" w:rsidP="004A3CA6">
      <w:pPr>
        <w:pStyle w:val="ListParagraph"/>
        <w:numPr>
          <w:ilvl w:val="1"/>
          <w:numId w:val="28"/>
        </w:numPr>
        <w:rPr>
          <w:b/>
        </w:rPr>
      </w:pPr>
      <w:r w:rsidRPr="0055007B">
        <w:rPr>
          <w:b/>
        </w:rPr>
        <w:t>Alt2: Padding at the input (3 sources, median -0.75%).</w:t>
      </w:r>
      <w:r w:rsidR="0004284A">
        <w:rPr>
          <w:b/>
        </w:rPr>
        <w:t xml:space="preserve"> </w:t>
      </w:r>
      <w:r w:rsidR="0004284A" w:rsidRPr="00435130">
        <w:t xml:space="preserve">In this alternative, different </w:t>
      </w:r>
      <w:r w:rsidR="0004284A">
        <w:t>token</w:t>
      </w:r>
      <w:r w:rsidR="0004284A" w:rsidRPr="00435130">
        <w:t xml:space="preserve"> size would </w:t>
      </w:r>
      <w:r w:rsidR="0004284A">
        <w:t>be padding to the same size, and then the model inference would be the same. Most companies support this alternative, due to its simple design and good performance.</w:t>
      </w:r>
    </w:p>
    <w:p w14:paraId="745A4704" w14:textId="77777777" w:rsidR="00040BA6" w:rsidRPr="0055007B" w:rsidRDefault="00040BA6" w:rsidP="004A3CA6">
      <w:pPr>
        <w:pStyle w:val="ListParagraph"/>
        <w:numPr>
          <w:ilvl w:val="0"/>
          <w:numId w:val="28"/>
        </w:numPr>
        <w:rPr>
          <w:b/>
        </w:rPr>
      </w:pPr>
      <w:r w:rsidRPr="0055007B">
        <w:rPr>
          <w:b/>
        </w:rPr>
        <w:t>For scalability over payload configurations, </w:t>
      </w:r>
    </w:p>
    <w:p w14:paraId="46636900" w14:textId="46FB8F26" w:rsidR="00040BA6" w:rsidRPr="00392D54" w:rsidRDefault="00040BA6" w:rsidP="004A3CA6">
      <w:pPr>
        <w:pStyle w:val="ListParagraph"/>
        <w:numPr>
          <w:ilvl w:val="1"/>
          <w:numId w:val="28"/>
        </w:numPr>
        <w:rPr>
          <w:b/>
        </w:rPr>
      </w:pPr>
      <w:r w:rsidRPr="00D3370F">
        <w:rPr>
          <w:b/>
        </w:rPr>
        <w:t>Alt1: specific output linear layer for each payload configuration (4 sources, median -2.08%).</w:t>
      </w:r>
      <w:r w:rsidR="00D3370F" w:rsidRPr="00D3370F">
        <w:rPr>
          <w:b/>
        </w:rPr>
        <w:t xml:space="preserve"> </w:t>
      </w:r>
      <w:r w:rsidR="00D3370F" w:rsidRPr="00D3370F">
        <w:t xml:space="preserve">In this alternative, different </w:t>
      </w:r>
      <w:r w:rsidR="00D3370F">
        <w:t>payload configuration</w:t>
      </w:r>
      <w:r w:rsidR="00D3370F" w:rsidRPr="00D3370F">
        <w:t xml:space="preserve"> would </w:t>
      </w:r>
      <w:r w:rsidR="00D3370F">
        <w:t>go through different output linear layer</w:t>
      </w:r>
      <w:r w:rsidR="00D3370F" w:rsidRPr="00D3370F">
        <w:t xml:space="preserve">. </w:t>
      </w:r>
      <w:r w:rsidR="00392D54">
        <w:t>There would be the burden of the storage of different output linear layer.</w:t>
      </w:r>
    </w:p>
    <w:p w14:paraId="6EC00B46" w14:textId="63C6A717" w:rsidR="00040BA6" w:rsidRPr="005A0892" w:rsidRDefault="00040BA6" w:rsidP="004A3CA6">
      <w:pPr>
        <w:pStyle w:val="ListParagraph"/>
        <w:numPr>
          <w:ilvl w:val="1"/>
          <w:numId w:val="28"/>
        </w:numPr>
        <w:rPr>
          <w:b/>
        </w:rPr>
      </w:pPr>
      <w:r w:rsidRPr="0055007B">
        <w:rPr>
          <w:b/>
        </w:rPr>
        <w:t>Alt2: truncation/masking of the output linear layer output (3 sources, median -0.85%).</w:t>
      </w:r>
      <w:r w:rsidR="00392D54">
        <w:rPr>
          <w:b/>
        </w:rPr>
        <w:t xml:space="preserve"> </w:t>
      </w:r>
      <w:r w:rsidR="00392D54" w:rsidRPr="00D3370F">
        <w:t xml:space="preserve">In this alternative, </w:t>
      </w:r>
      <w:r w:rsidR="0000244D">
        <w:t>the output linear layer would provide the maximum size of outpu</w:t>
      </w:r>
      <w:r w:rsidR="0000244D" w:rsidRPr="0000244D">
        <w:t xml:space="preserve">t. And then, </w:t>
      </w:r>
      <w:r w:rsidR="0000244D">
        <w:t>due to different payload configuration, part of the</w:t>
      </w:r>
      <w:r w:rsidR="0000244D" w:rsidRPr="0000244D">
        <w:t xml:space="preserve"> output linear layer</w:t>
      </w:r>
      <w:r w:rsidR="0000244D">
        <w:t xml:space="preserve"> </w:t>
      </w:r>
      <w:r w:rsidR="0000244D" w:rsidRPr="0000244D">
        <w:t>output</w:t>
      </w:r>
      <w:r w:rsidR="0000244D">
        <w:t xml:space="preserve"> will be selected as CSI feedback, while other part of the </w:t>
      </w:r>
      <w:r w:rsidR="0000244D" w:rsidRPr="0000244D">
        <w:t xml:space="preserve">output linear layer </w:t>
      </w:r>
      <w:r w:rsidR="0000244D">
        <w:t>output will be trun</w:t>
      </w:r>
      <w:r w:rsidR="004555BD">
        <w:t>cated/maske</w:t>
      </w:r>
      <w:r w:rsidR="004555BD" w:rsidRPr="00F9064C">
        <w:t>d.</w:t>
      </w:r>
      <w:r w:rsidR="00F9064C" w:rsidRPr="00F9064C">
        <w:t xml:space="preserve"> This</w:t>
      </w:r>
      <w:r w:rsidR="00F9064C">
        <w:t xml:space="preserve"> alternative is simple and achieve good performance.</w:t>
      </w:r>
    </w:p>
    <w:p w14:paraId="587D7A4F" w14:textId="3B21AB3B" w:rsidR="00040BA6" w:rsidRPr="0055007B" w:rsidRDefault="00040BA6" w:rsidP="004A3CA6">
      <w:pPr>
        <w:pStyle w:val="ListParagraph"/>
        <w:numPr>
          <w:ilvl w:val="1"/>
          <w:numId w:val="28"/>
        </w:numPr>
        <w:rPr>
          <w:b/>
        </w:rPr>
      </w:pPr>
      <w:r w:rsidRPr="0055007B">
        <w:rPr>
          <w:b/>
        </w:rPr>
        <w:t>Alt3: by varying quantization parameters.</w:t>
      </w:r>
      <w:r w:rsidR="00F9064C">
        <w:rPr>
          <w:rStyle w:val="CommentReference"/>
          <w:rFonts w:ascii="–¾’©" w:eastAsia="–¾’©" w:hAnsi="–¾’©" w:cs="–¾’©"/>
          <w:lang w:val="en-GB"/>
        </w:rPr>
        <w:t xml:space="preserve"> </w:t>
      </w:r>
      <w:r w:rsidR="00F9064C" w:rsidRPr="00D3370F">
        <w:t>In this alternative,</w:t>
      </w:r>
      <w:r w:rsidR="00F9064C">
        <w:t xml:space="preserve"> for </w:t>
      </w:r>
      <w:r w:rsidR="00F9064C" w:rsidRPr="00D3370F">
        <w:t xml:space="preserve">different </w:t>
      </w:r>
      <w:r w:rsidR="00F9064C">
        <w:t>payload configuration, the output linear layer output is the same, while the quantization parameters would be different.</w:t>
      </w:r>
      <w:r w:rsidR="00F9064C">
        <w:rPr>
          <w:b/>
        </w:rPr>
        <w:t xml:space="preserve"> </w:t>
      </w:r>
    </w:p>
    <w:p w14:paraId="60CA0888" w14:textId="3D207509" w:rsidR="00040BA6" w:rsidRDefault="00040BA6" w:rsidP="00040BA6">
      <w:pPr>
        <w:rPr>
          <w:rFonts w:eastAsiaTheme="minorEastAsia"/>
          <w:b/>
          <w:lang w:val="en-US"/>
        </w:rPr>
      </w:pPr>
      <w:r w:rsidRPr="00CF4592">
        <w:rPr>
          <w:rFonts w:eastAsiaTheme="minorEastAsia" w:hint="eastAsia"/>
          <w:lang w:val="en-US"/>
        </w:rPr>
        <w:t>B</w:t>
      </w:r>
      <w:r w:rsidRPr="00CF4592">
        <w:rPr>
          <w:rFonts w:eastAsiaTheme="minorEastAsia"/>
          <w:lang w:val="en-US"/>
        </w:rPr>
        <w:t>elow is the ill</w:t>
      </w:r>
      <w:r>
        <w:rPr>
          <w:rFonts w:eastAsiaTheme="minorEastAsia"/>
          <w:lang w:val="en-US"/>
        </w:rPr>
        <w:t>ustration for some potential scalability solutions.</w:t>
      </w:r>
    </w:p>
    <w:p w14:paraId="41B62F75" w14:textId="77777777" w:rsidR="00040BA6" w:rsidRDefault="00040BA6" w:rsidP="00040BA6">
      <w:pPr>
        <w:jc w:val="center"/>
        <w:rPr>
          <w:rFonts w:eastAsiaTheme="minorEastAsia"/>
          <w:b/>
          <w:lang w:val="en-US"/>
        </w:rPr>
      </w:pPr>
      <w:r>
        <w:rPr>
          <w:rFonts w:eastAsiaTheme="minorEastAsia"/>
          <w:b/>
          <w:noProof/>
          <w:lang w:val="en-US"/>
        </w:rPr>
        <w:lastRenderedPageBreak/>
        <w:drawing>
          <wp:inline distT="0" distB="0" distL="0" distR="0" wp14:anchorId="03D203AB" wp14:editId="2AE3674D">
            <wp:extent cx="6033424" cy="2170430"/>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8853" cy="2179578"/>
                    </a:xfrm>
                    <a:prstGeom prst="rect">
                      <a:avLst/>
                    </a:prstGeom>
                    <a:noFill/>
                  </pic:spPr>
                </pic:pic>
              </a:graphicData>
            </a:graphic>
          </wp:inline>
        </w:drawing>
      </w:r>
    </w:p>
    <w:p w14:paraId="0547847B" w14:textId="0FDECE3E" w:rsidR="00040BA6" w:rsidRDefault="00040BA6" w:rsidP="00040BA6">
      <w:pPr>
        <w:jc w:val="center"/>
        <w:rPr>
          <w:rFonts w:eastAsiaTheme="minorEastAsia"/>
          <w:lang w:val="en-US"/>
        </w:rPr>
      </w:pPr>
      <w:r w:rsidRPr="00EE56D9">
        <w:rPr>
          <w:rFonts w:eastAsiaTheme="minorEastAsia"/>
          <w:lang w:val="en-US"/>
        </w:rPr>
        <w:t>Figure</w:t>
      </w:r>
      <w:r>
        <w:rPr>
          <w:rFonts w:eastAsiaTheme="minorEastAsia"/>
          <w:lang w:val="en-US"/>
        </w:rPr>
        <w:t xml:space="preserve"> 2.</w:t>
      </w:r>
      <w:r w:rsidR="00E36731">
        <w:rPr>
          <w:rFonts w:eastAsiaTheme="minorEastAsia"/>
          <w:lang w:val="en-US"/>
        </w:rPr>
        <w:t>2</w:t>
      </w:r>
      <w:r>
        <w:rPr>
          <w:rFonts w:eastAsiaTheme="minorEastAsia"/>
          <w:lang w:val="en-US"/>
        </w:rPr>
        <w:t>-1. Illustration for some potential scalability solutions.</w:t>
      </w:r>
    </w:p>
    <w:p w14:paraId="23B22885" w14:textId="77777777" w:rsidR="00040BA6" w:rsidRDefault="00040BA6" w:rsidP="00040BA6">
      <w:pPr>
        <w:rPr>
          <w:rFonts w:eastAsiaTheme="minorEastAsia"/>
          <w:lang w:val="en-US"/>
        </w:rPr>
      </w:pPr>
      <w:r w:rsidRPr="00374175">
        <w:rPr>
          <w:rFonts w:eastAsiaTheme="minorEastAsia"/>
          <w:lang w:val="en-US"/>
        </w:rPr>
        <w:t>The observations agreed in RAN1 shows that the scalability issue can be solved by the listed solutions. RAN4 does not need repeat RAN1’s work again in R20. Thus, for scalability down-selection, RAN4 to directly consider RAN1 scalability observations.</w:t>
      </w:r>
      <w:r>
        <w:rPr>
          <w:rFonts w:eastAsiaTheme="minorEastAsia" w:hint="eastAsia"/>
          <w:lang w:val="en-US"/>
        </w:rPr>
        <w:t xml:space="preserve"> </w:t>
      </w:r>
    </w:p>
    <w:p w14:paraId="04C934E3" w14:textId="5AF2033A" w:rsidR="00040BA6" w:rsidRPr="00F76ED2" w:rsidRDefault="00040BA6" w:rsidP="00040BA6">
      <w:pPr>
        <w:rPr>
          <w:rFonts w:eastAsiaTheme="minorEastAsia"/>
        </w:rPr>
      </w:pPr>
      <w:r>
        <w:rPr>
          <w:rFonts w:eastAsiaTheme="minorEastAsia"/>
        </w:rPr>
        <w:t>Below is one suggested scalability solution</w:t>
      </w:r>
      <w:r w:rsidR="000F2BBF">
        <w:rPr>
          <w:rFonts w:eastAsiaTheme="minorEastAsia"/>
        </w:rPr>
        <w:t xml:space="preserve">, which is </w:t>
      </w:r>
      <w:r w:rsidR="000F2BBF" w:rsidRPr="00DF2CB1">
        <w:rPr>
          <w:rFonts w:eastAsiaTheme="minorEastAsia"/>
        </w:rPr>
        <w:t>Alt 1 for choice of token and feature, Alt 2 for feature dimension, Alt 2 for token dimension, and Alt 2 for payload configuration</w:t>
      </w:r>
      <w:r w:rsidR="000F2BBF">
        <w:rPr>
          <w:rFonts w:eastAsiaTheme="minorEastAsia"/>
        </w:rPr>
        <w:t>.</w:t>
      </w:r>
      <w:r>
        <w:rPr>
          <w:rFonts w:eastAsiaTheme="minorEastAsia"/>
        </w:rPr>
        <w:t xml:space="preserve"> </w:t>
      </w:r>
      <w:r w:rsidR="000F2BBF">
        <w:rPr>
          <w:rFonts w:eastAsiaTheme="minorEastAsia"/>
        </w:rPr>
        <w:t>This scalability solution</w:t>
      </w:r>
      <w:r>
        <w:rPr>
          <w:rFonts w:eastAsiaTheme="minorEastAsia"/>
        </w:rPr>
        <w:t xml:space="preserve"> is </w:t>
      </w:r>
      <w:r w:rsidRPr="00F76ED2">
        <w:rPr>
          <w:rFonts w:eastAsiaTheme="minorEastAsia"/>
        </w:rPr>
        <w:t>straight forward and future-proof</w:t>
      </w:r>
      <w:r>
        <w:rPr>
          <w:rFonts w:eastAsiaTheme="minorEastAsia"/>
        </w:rPr>
        <w:t xml:space="preserve">. </w:t>
      </w:r>
      <w:r w:rsidRPr="009E1482">
        <w:rPr>
          <w:lang w:val="en-US"/>
        </w:rPr>
        <w:t>Use subband as the token dimension and Tx port as a feature dimensio</w:t>
      </w:r>
      <w:r>
        <w:rPr>
          <w:lang w:val="en-US"/>
        </w:rPr>
        <w:t>n. A</w:t>
      </w:r>
      <w:r w:rsidRPr="009E1482">
        <w:rPr>
          <w:lang w:val="en-US"/>
        </w:rPr>
        <w:t xml:space="preserve"> common embedding layer with padding</w:t>
      </w:r>
      <w:r>
        <w:rPr>
          <w:lang w:val="en-US"/>
        </w:rPr>
        <w:t xml:space="preserve"> is used f</w:t>
      </w:r>
      <w:r w:rsidRPr="009E1482">
        <w:rPr>
          <w:lang w:val="en-US"/>
        </w:rPr>
        <w:t>or scalability over the feature dimension</w:t>
      </w:r>
      <w:r>
        <w:rPr>
          <w:lang w:val="en-US"/>
        </w:rPr>
        <w:t>. Padding before quantization is used f</w:t>
      </w:r>
      <w:r w:rsidRPr="009E1482">
        <w:rPr>
          <w:lang w:val="en-US"/>
        </w:rPr>
        <w:t xml:space="preserve">or scalability over the </w:t>
      </w:r>
      <w:r>
        <w:rPr>
          <w:lang w:val="en-US"/>
        </w:rPr>
        <w:t>token</w:t>
      </w:r>
      <w:r w:rsidRPr="009E1482">
        <w:rPr>
          <w:lang w:val="en-US"/>
        </w:rPr>
        <w:t xml:space="preserve"> dimension</w:t>
      </w:r>
      <w:r>
        <w:rPr>
          <w:lang w:val="en-US"/>
        </w:rPr>
        <w:t>. T</w:t>
      </w:r>
      <w:r w:rsidRPr="009E1482">
        <w:rPr>
          <w:lang w:val="en-US"/>
        </w:rPr>
        <w:t>runcation/masking of the output linear layer output</w:t>
      </w:r>
      <w:r>
        <w:rPr>
          <w:lang w:val="en-US"/>
        </w:rPr>
        <w:t xml:space="preserve"> is used for </w:t>
      </w:r>
      <w:r w:rsidRPr="009E1482">
        <w:rPr>
          <w:lang w:val="en-US"/>
        </w:rPr>
        <w:t>scalability over the payload configurations</w:t>
      </w:r>
      <w:r>
        <w:rPr>
          <w:lang w:val="en-US"/>
        </w:rPr>
        <w:t xml:space="preserve">. Below table is the simulation results for 16/32 Tx, 9/13 </w:t>
      </w:r>
      <w:proofErr w:type="spellStart"/>
      <w:r>
        <w:rPr>
          <w:lang w:val="en-US"/>
        </w:rPr>
        <w:t>subbands</w:t>
      </w:r>
      <w:proofErr w:type="spellEnd"/>
      <w:r>
        <w:rPr>
          <w:lang w:val="en-US"/>
        </w:rPr>
        <w:t xml:space="preserve"> and PC1/3/8, which shows that this proposed </w:t>
      </w:r>
      <w:r>
        <w:rPr>
          <w:rFonts w:eastAsiaTheme="minorEastAsia"/>
        </w:rPr>
        <w:t xml:space="preserve">scalability solution can provide good performance for different configurations of antenna ports, </w:t>
      </w:r>
      <w:proofErr w:type="spellStart"/>
      <w:r>
        <w:rPr>
          <w:rFonts w:eastAsiaTheme="minorEastAsia"/>
        </w:rPr>
        <w:t>subbands</w:t>
      </w:r>
      <w:proofErr w:type="spellEnd"/>
      <w:r>
        <w:rPr>
          <w:rFonts w:eastAsiaTheme="minorEastAsia"/>
        </w:rPr>
        <w:t xml:space="preserve"> and payload configurations.</w:t>
      </w:r>
    </w:p>
    <w:p w14:paraId="35FE8F47" w14:textId="77777777" w:rsidR="00040BA6" w:rsidRDefault="00040BA6" w:rsidP="00040BA6">
      <w:pPr>
        <w:rPr>
          <w:rFonts w:eastAsiaTheme="minorEastAsia"/>
          <w:b/>
        </w:rPr>
      </w:pPr>
      <w:r w:rsidRPr="00F76ED2">
        <w:rPr>
          <w:noProof/>
        </w:rPr>
        <w:drawing>
          <wp:inline distT="0" distB="0" distL="0" distR="0" wp14:anchorId="70FEC6F1" wp14:editId="792300CF">
            <wp:extent cx="6121400" cy="26769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2676941"/>
                    </a:xfrm>
                    <a:prstGeom prst="rect">
                      <a:avLst/>
                    </a:prstGeom>
                    <a:noFill/>
                    <a:ln>
                      <a:noFill/>
                    </a:ln>
                  </pic:spPr>
                </pic:pic>
              </a:graphicData>
            </a:graphic>
          </wp:inline>
        </w:drawing>
      </w:r>
    </w:p>
    <w:p w14:paraId="01CB7415" w14:textId="5AE95F80" w:rsidR="00040BA6" w:rsidRDefault="00040BA6" w:rsidP="00040BA6">
      <w:pPr>
        <w:jc w:val="center"/>
        <w:rPr>
          <w:rFonts w:eastAsiaTheme="minorEastAsia"/>
        </w:rPr>
      </w:pPr>
      <w:r w:rsidRPr="00DF42EF">
        <w:rPr>
          <w:rFonts w:eastAsiaTheme="minorEastAsia"/>
        </w:rPr>
        <w:t xml:space="preserve">Figure </w:t>
      </w:r>
      <w:r>
        <w:rPr>
          <w:rFonts w:eastAsiaTheme="minorEastAsia"/>
        </w:rPr>
        <w:t>2.</w:t>
      </w:r>
      <w:r w:rsidR="00E36731">
        <w:rPr>
          <w:rFonts w:eastAsiaTheme="minorEastAsia"/>
        </w:rPr>
        <w:t>2</w:t>
      </w:r>
      <w:r>
        <w:rPr>
          <w:rFonts w:eastAsiaTheme="minorEastAsia"/>
        </w:rPr>
        <w:t>-2</w:t>
      </w:r>
      <w:r w:rsidRPr="00DF42EF">
        <w:rPr>
          <w:rFonts w:eastAsiaTheme="minorEastAsia"/>
        </w:rPr>
        <w:t>.</w:t>
      </w:r>
      <w:r>
        <w:rPr>
          <w:rFonts w:eastAsiaTheme="minorEastAsia"/>
        </w:rPr>
        <w:t xml:space="preserve"> </w:t>
      </w:r>
      <w:r>
        <w:rPr>
          <w:rFonts w:eastAsiaTheme="minorEastAsia"/>
          <w:lang w:val="en-US"/>
        </w:rPr>
        <w:t xml:space="preserve">Illustration for </w:t>
      </w:r>
      <w:r>
        <w:rPr>
          <w:rFonts w:eastAsiaTheme="minorEastAsia"/>
        </w:rPr>
        <w:t xml:space="preserve">the </w:t>
      </w:r>
      <w:r>
        <w:rPr>
          <w:lang w:val="en-US"/>
        </w:rPr>
        <w:t xml:space="preserve">proposed </w:t>
      </w:r>
      <w:r>
        <w:rPr>
          <w:rFonts w:eastAsiaTheme="minorEastAsia"/>
        </w:rPr>
        <w:t>scalability solution</w:t>
      </w:r>
      <w:r w:rsidR="005529D4">
        <w:rPr>
          <w:rFonts w:eastAsiaTheme="minorEastAsia" w:hint="eastAsia"/>
        </w:rPr>
        <w:t>,</w:t>
      </w:r>
      <w:r w:rsidR="005529D4">
        <w:rPr>
          <w:rFonts w:eastAsiaTheme="minorEastAsia"/>
        </w:rPr>
        <w:t xml:space="preserve"> which is </w:t>
      </w:r>
      <w:r w:rsidR="00DF2CB1" w:rsidRPr="00DF2CB1">
        <w:rPr>
          <w:rFonts w:eastAsiaTheme="minorEastAsia"/>
        </w:rPr>
        <w:t>Alt 1 for choice of token and feature, Alt 2 for feature dimension, Alt 2 for token dimension, and Alt 2 for payload configuration</w:t>
      </w:r>
      <w:r w:rsidR="00DF2CB1">
        <w:rPr>
          <w:rFonts w:eastAsiaTheme="minorEastAsia"/>
        </w:rPr>
        <w:t>.</w:t>
      </w:r>
    </w:p>
    <w:p w14:paraId="75310292" w14:textId="77777777" w:rsidR="00040BA6" w:rsidRPr="00DF42EF" w:rsidRDefault="00040BA6" w:rsidP="00040BA6">
      <w:pPr>
        <w:jc w:val="center"/>
        <w:rPr>
          <w:rFonts w:eastAsiaTheme="minorEastAsia"/>
        </w:rPr>
      </w:pPr>
    </w:p>
    <w:p w14:paraId="743C9D0A" w14:textId="45314FEE" w:rsidR="00040BA6" w:rsidRDefault="00040BA6" w:rsidP="00040BA6">
      <w:pPr>
        <w:jc w:val="center"/>
        <w:rPr>
          <w:rFonts w:eastAsiaTheme="minorEastAsia"/>
          <w:b/>
        </w:rPr>
      </w:pPr>
      <w:r>
        <w:rPr>
          <w:lang w:val="en-US"/>
        </w:rPr>
        <w:t>Table 2.</w:t>
      </w:r>
      <w:r w:rsidR="00E36731">
        <w:rPr>
          <w:lang w:val="en-US"/>
        </w:rPr>
        <w:t>2</w:t>
      </w:r>
      <w:r>
        <w:rPr>
          <w:lang w:val="en-US"/>
        </w:rPr>
        <w:t xml:space="preserve">-3. Simulation results for proposed </w:t>
      </w:r>
      <w:r>
        <w:rPr>
          <w:rFonts w:eastAsiaTheme="minorEastAsia"/>
        </w:rPr>
        <w:t xml:space="preserve">scalability solution, </w:t>
      </w:r>
      <w:r>
        <w:rPr>
          <w:lang w:val="en-US"/>
        </w:rPr>
        <w:t xml:space="preserve">for scalability over 16/32 Tx, 9/13 </w:t>
      </w:r>
      <w:proofErr w:type="spellStart"/>
      <w:r>
        <w:rPr>
          <w:lang w:val="en-US"/>
        </w:rPr>
        <w:t>subbands</w:t>
      </w:r>
      <w:proofErr w:type="spellEnd"/>
      <w:r>
        <w:rPr>
          <w:lang w:val="en-US"/>
        </w:rPr>
        <w:t xml:space="preserve"> and PC1/3/8.</w:t>
      </w:r>
    </w:p>
    <w:tbl>
      <w:tblPr>
        <w:tblStyle w:val="TableGrid"/>
        <w:tblW w:w="0" w:type="auto"/>
        <w:tblInd w:w="0" w:type="dxa"/>
        <w:tblLook w:val="04A0" w:firstRow="1" w:lastRow="0" w:firstColumn="1" w:lastColumn="0" w:noHBand="0" w:noVBand="1"/>
      </w:tblPr>
      <w:tblGrid>
        <w:gridCol w:w="3210"/>
        <w:gridCol w:w="3210"/>
        <w:gridCol w:w="3210"/>
      </w:tblGrid>
      <w:tr w:rsidR="00040BA6" w14:paraId="40E3C750" w14:textId="77777777" w:rsidTr="004D0A73">
        <w:tc>
          <w:tcPr>
            <w:tcW w:w="3210" w:type="dxa"/>
            <w:vAlign w:val="center"/>
          </w:tcPr>
          <w:p w14:paraId="54617F18" w14:textId="77777777" w:rsidR="00040BA6" w:rsidRPr="00F76ED2" w:rsidRDefault="00040BA6" w:rsidP="004D0A73">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Dedicated structure with dedicated parameters</w:t>
            </w:r>
          </w:p>
        </w:tc>
        <w:tc>
          <w:tcPr>
            <w:tcW w:w="3210" w:type="dxa"/>
            <w:vAlign w:val="center"/>
          </w:tcPr>
          <w:p w14:paraId="3B559C4D" w14:textId="77777777" w:rsidR="00040BA6" w:rsidRPr="00F76ED2" w:rsidRDefault="00040BA6" w:rsidP="004D0A73">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Common structure with dedicated parameters</w:t>
            </w:r>
          </w:p>
        </w:tc>
        <w:tc>
          <w:tcPr>
            <w:tcW w:w="3210" w:type="dxa"/>
            <w:vAlign w:val="center"/>
          </w:tcPr>
          <w:p w14:paraId="5E5A14FB" w14:textId="77777777" w:rsidR="00040BA6" w:rsidRPr="00F76ED2" w:rsidRDefault="00040BA6" w:rsidP="004D0A73">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Common structure with common parameters</w:t>
            </w:r>
          </w:p>
        </w:tc>
      </w:tr>
      <w:tr w:rsidR="00040BA6" w14:paraId="6D4C40FB" w14:textId="77777777" w:rsidTr="004D0A73">
        <w:tc>
          <w:tcPr>
            <w:tcW w:w="3210" w:type="dxa"/>
            <w:vAlign w:val="center"/>
          </w:tcPr>
          <w:p w14:paraId="7D6211A3" w14:textId="77777777" w:rsidR="00040BA6" w:rsidRPr="00F76ED2" w:rsidRDefault="00040BA6" w:rsidP="004D0A73">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Baseline</w:t>
            </w:r>
          </w:p>
        </w:tc>
        <w:tc>
          <w:tcPr>
            <w:tcW w:w="3210" w:type="dxa"/>
            <w:vAlign w:val="center"/>
          </w:tcPr>
          <w:p w14:paraId="364BA8A8" w14:textId="77777777" w:rsidR="00040BA6" w:rsidRPr="00F76ED2" w:rsidRDefault="00040BA6" w:rsidP="004D0A73">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Up to 0.1% SGCS loss</w:t>
            </w:r>
          </w:p>
        </w:tc>
        <w:tc>
          <w:tcPr>
            <w:tcW w:w="3210" w:type="dxa"/>
            <w:vAlign w:val="center"/>
          </w:tcPr>
          <w:p w14:paraId="0F91F40D" w14:textId="77777777" w:rsidR="00040BA6" w:rsidRPr="00F76ED2" w:rsidRDefault="00040BA6" w:rsidP="004D0A73">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Average 0.8~1.0% SGCS loss</w:t>
            </w:r>
          </w:p>
        </w:tc>
      </w:tr>
    </w:tbl>
    <w:p w14:paraId="2165C81C" w14:textId="77777777" w:rsidR="00040BA6" w:rsidRDefault="00040BA6" w:rsidP="00040BA6">
      <w:pPr>
        <w:rPr>
          <w:rFonts w:eastAsiaTheme="minorEastAsia"/>
          <w:b/>
        </w:rPr>
      </w:pPr>
    </w:p>
    <w:p w14:paraId="58BA9570" w14:textId="77777777" w:rsidR="00040BA6" w:rsidRPr="00EE56D9" w:rsidRDefault="00040BA6" w:rsidP="00040BA6">
      <w:pPr>
        <w:rPr>
          <w:rFonts w:eastAsiaTheme="minorEastAsia"/>
          <w:lang w:val="en-US"/>
        </w:rPr>
      </w:pPr>
      <w:r>
        <w:rPr>
          <w:rFonts w:eastAsiaTheme="minorEastAsia" w:hint="eastAsia"/>
          <w:lang w:val="en-US"/>
        </w:rPr>
        <w:lastRenderedPageBreak/>
        <w:t>T</w:t>
      </w:r>
      <w:r>
        <w:rPr>
          <w:rFonts w:eastAsiaTheme="minorEastAsia"/>
          <w:lang w:val="en-US"/>
        </w:rPr>
        <w:t>hus, we have the following proposal.</w:t>
      </w:r>
    </w:p>
    <w:p w14:paraId="0903DD88" w14:textId="10FBFEFC" w:rsidR="00040BA6" w:rsidRDefault="00040BA6" w:rsidP="00040BA6">
      <w:pPr>
        <w:rPr>
          <w:rFonts w:eastAsiaTheme="minorEastAsia"/>
          <w:b/>
          <w:lang w:val="en-US"/>
        </w:rPr>
      </w:pPr>
      <w:r w:rsidRPr="003E2C94">
        <w:rPr>
          <w:rFonts w:eastAsiaTheme="minorEastAsia"/>
          <w:b/>
          <w:lang w:val="en-US"/>
        </w:rPr>
        <w:t>Proposal</w:t>
      </w:r>
      <w:r>
        <w:rPr>
          <w:rFonts w:eastAsiaTheme="minorEastAsia"/>
          <w:b/>
          <w:lang w:val="en-US"/>
        </w:rPr>
        <w:t xml:space="preserve"> </w:t>
      </w:r>
      <w:r w:rsidR="00C76EF5">
        <w:rPr>
          <w:rFonts w:eastAsiaTheme="minorEastAsia"/>
          <w:b/>
          <w:lang w:val="en-US"/>
        </w:rPr>
        <w:t>4</w:t>
      </w:r>
      <w:r w:rsidRPr="003E2C94">
        <w:rPr>
          <w:rFonts w:eastAsiaTheme="minorEastAsia"/>
          <w:b/>
          <w:lang w:val="en-US"/>
        </w:rPr>
        <w:t xml:space="preserve">: </w:t>
      </w:r>
      <w:r>
        <w:rPr>
          <w:rFonts w:eastAsiaTheme="minorEastAsia"/>
          <w:b/>
          <w:lang w:val="en-US"/>
        </w:rPr>
        <w:t>For m</w:t>
      </w:r>
      <w:r w:rsidRPr="00DF42EF">
        <w:rPr>
          <w:rFonts w:eastAsiaTheme="minorEastAsia"/>
          <w:b/>
          <w:lang w:val="en-US"/>
        </w:rPr>
        <w:t>odel structure scalability</w:t>
      </w:r>
      <w:r>
        <w:rPr>
          <w:rFonts w:eastAsiaTheme="minorEastAsia"/>
          <w:b/>
          <w:lang w:val="en-US"/>
        </w:rPr>
        <w:t>,</w:t>
      </w:r>
    </w:p>
    <w:p w14:paraId="745656D6" w14:textId="0E6FC05A" w:rsidR="00040BA6" w:rsidRDefault="00040BA6" w:rsidP="004A3CA6">
      <w:pPr>
        <w:pStyle w:val="ListParagraph"/>
        <w:numPr>
          <w:ilvl w:val="0"/>
          <w:numId w:val="38"/>
        </w:numPr>
        <w:rPr>
          <w:rFonts w:eastAsiaTheme="minorEastAsia"/>
          <w:b/>
        </w:rPr>
      </w:pPr>
      <w:r w:rsidRPr="00DF42EF">
        <w:rPr>
          <w:rFonts w:eastAsiaTheme="minorEastAsia"/>
          <w:b/>
        </w:rPr>
        <w:t>RAN1 confirm</w:t>
      </w:r>
      <w:r w:rsidR="000E2961">
        <w:rPr>
          <w:rFonts w:eastAsiaTheme="minorEastAsia"/>
          <w:b/>
        </w:rPr>
        <w:t>ed</w:t>
      </w:r>
      <w:r w:rsidRPr="00DF42EF">
        <w:rPr>
          <w:rFonts w:eastAsiaTheme="minorEastAsia"/>
          <w:b/>
        </w:rPr>
        <w:t xml:space="preserve"> the scalability of model structure and parameters for direction A 3a-1 and direction C. </w:t>
      </w:r>
    </w:p>
    <w:p w14:paraId="2F4E44EE" w14:textId="7F9F35EC" w:rsidR="00040BA6" w:rsidRDefault="00040BA6" w:rsidP="004A3CA6">
      <w:pPr>
        <w:pStyle w:val="ListParagraph"/>
        <w:numPr>
          <w:ilvl w:val="0"/>
          <w:numId w:val="38"/>
        </w:numPr>
        <w:rPr>
          <w:rFonts w:eastAsiaTheme="minorEastAsia"/>
          <w:b/>
        </w:rPr>
      </w:pPr>
      <w:r w:rsidRPr="00DF42EF">
        <w:rPr>
          <w:rFonts w:eastAsiaTheme="minorEastAsia"/>
          <w:b/>
        </w:rPr>
        <w:t>RAN4 to consider RAN1 scalability observations, and these simulations would not need to be repeated in RAN4.</w:t>
      </w:r>
    </w:p>
    <w:p w14:paraId="70B285F4" w14:textId="77777777" w:rsidR="003C2017" w:rsidRPr="0055007B" w:rsidRDefault="003C2017" w:rsidP="00C76EF5">
      <w:pPr>
        <w:pStyle w:val="ListParagraph"/>
        <w:numPr>
          <w:ilvl w:val="1"/>
          <w:numId w:val="46"/>
        </w:numPr>
        <w:rPr>
          <w:b/>
        </w:rPr>
      </w:pPr>
      <w:r w:rsidRPr="0055007B">
        <w:rPr>
          <w:b/>
        </w:rPr>
        <w:t>For the choice of token dimension and feature dimension,</w:t>
      </w:r>
    </w:p>
    <w:p w14:paraId="0BC9C6A6" w14:textId="68F7B119" w:rsidR="003C2017" w:rsidRPr="0055007B" w:rsidRDefault="003C2017" w:rsidP="00C76EF5">
      <w:pPr>
        <w:pStyle w:val="ListParagraph"/>
        <w:numPr>
          <w:ilvl w:val="2"/>
          <w:numId w:val="46"/>
        </w:numPr>
        <w:rPr>
          <w:b/>
        </w:rPr>
      </w:pPr>
      <w:r w:rsidRPr="0055007B">
        <w:rPr>
          <w:b/>
        </w:rPr>
        <w:t xml:space="preserve">Alt 1: Use subband as the token dimension and Tx port as a feature dimension (8 sources, median -1.10%). </w:t>
      </w:r>
    </w:p>
    <w:p w14:paraId="56D67C16" w14:textId="0152034C" w:rsidR="003C2017" w:rsidRPr="00B44C55" w:rsidRDefault="003C2017" w:rsidP="00C76EF5">
      <w:pPr>
        <w:pStyle w:val="ListParagraph"/>
        <w:numPr>
          <w:ilvl w:val="2"/>
          <w:numId w:val="46"/>
        </w:numPr>
      </w:pPr>
      <w:r w:rsidRPr="0055007B">
        <w:rPr>
          <w:b/>
        </w:rPr>
        <w:t>Alt 2: Use Tx port as the token dimension and subband as a feature dimension.</w:t>
      </w:r>
      <w:r>
        <w:rPr>
          <w:b/>
        </w:rPr>
        <w:t xml:space="preserve"> </w:t>
      </w:r>
    </w:p>
    <w:p w14:paraId="7D633127" w14:textId="42552DB6" w:rsidR="003C2017" w:rsidRPr="0055007B" w:rsidRDefault="003C2017" w:rsidP="00C76EF5">
      <w:pPr>
        <w:pStyle w:val="ListParagraph"/>
        <w:numPr>
          <w:ilvl w:val="2"/>
          <w:numId w:val="46"/>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Pr>
          <w:b/>
        </w:rPr>
        <w:t xml:space="preserve"> </w:t>
      </w:r>
    </w:p>
    <w:p w14:paraId="6161AB37" w14:textId="77777777" w:rsidR="003C2017" w:rsidRPr="0055007B" w:rsidRDefault="003C2017" w:rsidP="00C76EF5">
      <w:pPr>
        <w:pStyle w:val="ListParagraph"/>
        <w:numPr>
          <w:ilvl w:val="1"/>
          <w:numId w:val="46"/>
        </w:numPr>
        <w:rPr>
          <w:b/>
        </w:rPr>
      </w:pPr>
      <w:r w:rsidRPr="0055007B">
        <w:rPr>
          <w:b/>
        </w:rPr>
        <w:t xml:space="preserve">For scalability over the feature dimension, </w:t>
      </w:r>
    </w:p>
    <w:p w14:paraId="7AF2352B" w14:textId="4BA067DD" w:rsidR="003C2017" w:rsidRPr="0055007B" w:rsidRDefault="003C2017" w:rsidP="00C76EF5">
      <w:pPr>
        <w:pStyle w:val="ListParagraph"/>
        <w:numPr>
          <w:ilvl w:val="2"/>
          <w:numId w:val="46"/>
        </w:numPr>
        <w:rPr>
          <w:b/>
        </w:rPr>
      </w:pPr>
      <w:r w:rsidRPr="0055007B">
        <w:rPr>
          <w:b/>
        </w:rPr>
        <w:t>Alt1: specific embedding layer for each feature size (4 sources, median -2.08%).</w:t>
      </w:r>
      <w:r>
        <w:rPr>
          <w:b/>
        </w:rPr>
        <w:t xml:space="preserve"> </w:t>
      </w:r>
    </w:p>
    <w:p w14:paraId="38EEAACF" w14:textId="63BD5F14" w:rsidR="003C2017" w:rsidRPr="0055007B" w:rsidRDefault="003C2017" w:rsidP="00C76EF5">
      <w:pPr>
        <w:pStyle w:val="ListParagraph"/>
        <w:numPr>
          <w:ilvl w:val="2"/>
          <w:numId w:val="46"/>
        </w:numPr>
        <w:rPr>
          <w:b/>
        </w:rPr>
      </w:pPr>
      <w:r w:rsidRPr="0055007B">
        <w:rPr>
          <w:b/>
        </w:rPr>
        <w:t>Alt2: a common embedding layer with padding (7 sources, median -0.85%).</w:t>
      </w:r>
    </w:p>
    <w:p w14:paraId="371B882A" w14:textId="77777777" w:rsidR="003C2017" w:rsidRPr="0055007B" w:rsidRDefault="003C2017" w:rsidP="00C76EF5">
      <w:pPr>
        <w:pStyle w:val="ListParagraph"/>
        <w:numPr>
          <w:ilvl w:val="1"/>
          <w:numId w:val="46"/>
        </w:numPr>
        <w:rPr>
          <w:b/>
        </w:rPr>
      </w:pPr>
      <w:r w:rsidRPr="0055007B">
        <w:rPr>
          <w:b/>
        </w:rPr>
        <w:t xml:space="preserve">For scalability over the token dimension, </w:t>
      </w:r>
    </w:p>
    <w:p w14:paraId="3643793E" w14:textId="72F55B47" w:rsidR="003C2017" w:rsidRPr="0055007B" w:rsidRDefault="003C2017" w:rsidP="00C76EF5">
      <w:pPr>
        <w:pStyle w:val="ListParagraph"/>
        <w:numPr>
          <w:ilvl w:val="2"/>
          <w:numId w:val="46"/>
        </w:numPr>
        <w:rPr>
          <w:b/>
        </w:rPr>
      </w:pPr>
      <w:r w:rsidRPr="0055007B">
        <w:rPr>
          <w:b/>
        </w:rPr>
        <w:t>Alt1: positional embedding specific to each token index (2 sources, median -1.5%).</w:t>
      </w:r>
      <w:r>
        <w:rPr>
          <w:b/>
        </w:rPr>
        <w:t xml:space="preserve"> </w:t>
      </w:r>
    </w:p>
    <w:p w14:paraId="558F0C06" w14:textId="4FE6A596" w:rsidR="003C2017" w:rsidRPr="0055007B" w:rsidRDefault="003C2017" w:rsidP="00C76EF5">
      <w:pPr>
        <w:pStyle w:val="ListParagraph"/>
        <w:numPr>
          <w:ilvl w:val="2"/>
          <w:numId w:val="46"/>
        </w:numPr>
        <w:rPr>
          <w:b/>
        </w:rPr>
      </w:pPr>
      <w:r w:rsidRPr="0055007B">
        <w:rPr>
          <w:b/>
        </w:rPr>
        <w:t>Alt2: Padding at the input (3 sources, median -0.75%).</w:t>
      </w:r>
    </w:p>
    <w:p w14:paraId="6BCD2D7A" w14:textId="77777777" w:rsidR="003C2017" w:rsidRPr="0055007B" w:rsidRDefault="003C2017" w:rsidP="00C76EF5">
      <w:pPr>
        <w:pStyle w:val="ListParagraph"/>
        <w:numPr>
          <w:ilvl w:val="1"/>
          <w:numId w:val="46"/>
        </w:numPr>
        <w:rPr>
          <w:b/>
        </w:rPr>
      </w:pPr>
      <w:r w:rsidRPr="0055007B">
        <w:rPr>
          <w:b/>
        </w:rPr>
        <w:t>For scalability over payload configurations, </w:t>
      </w:r>
    </w:p>
    <w:p w14:paraId="39567F5B" w14:textId="1318167C" w:rsidR="003C2017" w:rsidRPr="00392D54" w:rsidRDefault="003C2017" w:rsidP="00C76EF5">
      <w:pPr>
        <w:pStyle w:val="ListParagraph"/>
        <w:numPr>
          <w:ilvl w:val="2"/>
          <w:numId w:val="46"/>
        </w:numPr>
        <w:rPr>
          <w:b/>
        </w:rPr>
      </w:pPr>
      <w:r w:rsidRPr="00D3370F">
        <w:rPr>
          <w:b/>
        </w:rPr>
        <w:t xml:space="preserve">Alt1: specific output linear layer for each payload configuration (4 sources, median -2.08%). </w:t>
      </w:r>
    </w:p>
    <w:p w14:paraId="46609E66" w14:textId="1E2344A7" w:rsidR="003C2017" w:rsidRPr="005A0892" w:rsidRDefault="003C2017" w:rsidP="00C76EF5">
      <w:pPr>
        <w:pStyle w:val="ListParagraph"/>
        <w:numPr>
          <w:ilvl w:val="2"/>
          <w:numId w:val="46"/>
        </w:numPr>
        <w:rPr>
          <w:b/>
        </w:rPr>
      </w:pPr>
      <w:r w:rsidRPr="0055007B">
        <w:rPr>
          <w:b/>
        </w:rPr>
        <w:t>Alt2: truncation/masking of the output linear layer output (3 sources, median -0.85%).</w:t>
      </w:r>
      <w:r>
        <w:rPr>
          <w:b/>
        </w:rPr>
        <w:t xml:space="preserve"> </w:t>
      </w:r>
    </w:p>
    <w:p w14:paraId="19E4919A" w14:textId="5EA465DE" w:rsidR="003C2017" w:rsidRPr="003C2017" w:rsidRDefault="003C2017" w:rsidP="00C76EF5">
      <w:pPr>
        <w:pStyle w:val="ListParagraph"/>
        <w:numPr>
          <w:ilvl w:val="2"/>
          <w:numId w:val="46"/>
        </w:numPr>
        <w:rPr>
          <w:b/>
        </w:rPr>
      </w:pPr>
      <w:r w:rsidRPr="0055007B">
        <w:rPr>
          <w:b/>
        </w:rPr>
        <w:t>Alt3: by varying quantization parameters.</w:t>
      </w:r>
      <w:r>
        <w:rPr>
          <w:rStyle w:val="CommentReference"/>
          <w:rFonts w:ascii="–¾’©" w:eastAsia="–¾’©" w:hAnsi="–¾’©" w:cs="–¾’©"/>
          <w:lang w:val="en-GB"/>
        </w:rPr>
        <w:t xml:space="preserve"> </w:t>
      </w:r>
    </w:p>
    <w:p w14:paraId="68B73B98" w14:textId="3FFC1636" w:rsidR="00040BA6" w:rsidRDefault="00040BA6" w:rsidP="004A3CA6">
      <w:pPr>
        <w:pStyle w:val="ListParagraph"/>
        <w:numPr>
          <w:ilvl w:val="0"/>
          <w:numId w:val="38"/>
        </w:numPr>
        <w:rPr>
          <w:rFonts w:eastAsiaTheme="minorEastAsia"/>
          <w:b/>
        </w:rPr>
      </w:pPr>
      <w:r>
        <w:rPr>
          <w:rFonts w:eastAsiaTheme="minorEastAsia"/>
          <w:b/>
        </w:rPr>
        <w:t>RAN4</w:t>
      </w:r>
      <w:r w:rsidRPr="00DF42EF">
        <w:rPr>
          <w:rFonts w:eastAsiaTheme="minorEastAsia"/>
          <w:b/>
        </w:rPr>
        <w:t xml:space="preserve"> to pick the most straight forward and future-proof one among the alternatives</w:t>
      </w:r>
      <w:r w:rsidR="00E52529">
        <w:rPr>
          <w:rFonts w:eastAsiaTheme="minorEastAsia"/>
          <w:b/>
        </w:rPr>
        <w:t>, e.g., padding for Tx port and subband, truncation/masking for payload configuration</w:t>
      </w:r>
      <w:r w:rsidRPr="00DF42EF">
        <w:rPr>
          <w:rFonts w:eastAsiaTheme="minorEastAsia"/>
          <w:b/>
        </w:rPr>
        <w:t>.</w:t>
      </w:r>
    </w:p>
    <w:p w14:paraId="58762DF4" w14:textId="77777777" w:rsidR="00040BA6" w:rsidRDefault="00040BA6" w:rsidP="00040BA6">
      <w:pPr>
        <w:rPr>
          <w:rFonts w:eastAsiaTheme="minorEastAsia"/>
          <w:b/>
        </w:rPr>
      </w:pPr>
    </w:p>
    <w:p w14:paraId="48CDCD85" w14:textId="77777777" w:rsidR="00040BA6" w:rsidRPr="0064302B" w:rsidRDefault="00040BA6" w:rsidP="00040BA6">
      <w:pPr>
        <w:rPr>
          <w:rFonts w:eastAsiaTheme="minorEastAsia"/>
          <w:b/>
          <w:u w:val="single"/>
          <w:lang w:val="en-US"/>
        </w:rPr>
      </w:pPr>
      <w:r w:rsidRPr="0064302B">
        <w:rPr>
          <w:rFonts w:eastAsiaTheme="minorEastAsia" w:hint="eastAsia"/>
          <w:b/>
          <w:u w:val="single"/>
          <w:lang w:val="en-US"/>
        </w:rPr>
        <w:t>Steps to align the model structure and scalability</w:t>
      </w:r>
    </w:p>
    <w:p w14:paraId="1A524607" w14:textId="77777777" w:rsidR="00040BA6" w:rsidRPr="006936DF" w:rsidRDefault="00040BA6" w:rsidP="00040BA6">
      <w:pPr>
        <w:rPr>
          <w:rFonts w:eastAsiaTheme="minorEastAsia"/>
          <w:lang w:val="en-US"/>
        </w:rPr>
      </w:pPr>
      <w:r>
        <w:rPr>
          <w:rFonts w:eastAsiaTheme="minorEastAsia"/>
          <w:lang w:val="en-US"/>
        </w:rPr>
        <w:t>D</w:t>
      </w:r>
      <w:r w:rsidRPr="00A33A9C">
        <w:rPr>
          <w:rFonts w:eastAsiaTheme="minorEastAsia"/>
          <w:lang w:val="en-US"/>
        </w:rPr>
        <w:t>uring Rel-19 study</w:t>
      </w:r>
      <w:r>
        <w:rPr>
          <w:rFonts w:eastAsiaTheme="minorEastAsia"/>
          <w:lang w:val="en-US"/>
        </w:rPr>
        <w:t>,</w:t>
      </w:r>
      <w:r w:rsidRPr="00A33A9C">
        <w:rPr>
          <w:rFonts w:eastAsiaTheme="minorEastAsia"/>
          <w:lang w:val="en-US"/>
        </w:rPr>
        <w:t xml:space="preserve"> RAN4 concludes the feasibility of all testing model options.</w:t>
      </w:r>
      <w:r>
        <w:rPr>
          <w:rFonts w:eastAsiaTheme="minorEastAsia" w:hint="eastAsia"/>
          <w:lang w:val="en-US"/>
        </w:rPr>
        <w:t xml:space="preserve"> </w:t>
      </w:r>
      <w:r w:rsidRPr="006936DF">
        <w:rPr>
          <w:rFonts w:eastAsiaTheme="minorEastAsia"/>
          <w:lang w:val="en-US"/>
        </w:rPr>
        <w:t>Similar methodology of RAN4 R19 study for test model options, can be carried on to Rel-20 WI to align on the reference model structure and scalability.</w:t>
      </w:r>
    </w:p>
    <w:p w14:paraId="615544CC" w14:textId="478C94BB" w:rsidR="00040BA6" w:rsidRPr="007717DA" w:rsidRDefault="00040BA6" w:rsidP="004A3CA6">
      <w:pPr>
        <w:pStyle w:val="ListParagraph"/>
        <w:numPr>
          <w:ilvl w:val="0"/>
          <w:numId w:val="28"/>
        </w:numPr>
      </w:pPr>
      <w:r w:rsidRPr="007717DA">
        <w:t>Step 0: Evaluation assumptions and mixed dataset based on R19 can be reused.</w:t>
      </w:r>
      <w:r>
        <w:t xml:space="preserve"> In R19, RAN4 reuse</w:t>
      </w:r>
      <w:r w:rsidR="00690EBE">
        <w:t>d</w:t>
      </w:r>
      <w:r>
        <w:t xml:space="preserve"> the RAN1 simulation assumptions. For the requirement definition, extra dataset may be needed for scalability solutions.</w:t>
      </w:r>
    </w:p>
    <w:p w14:paraId="1F3D202D" w14:textId="77777777" w:rsidR="00040BA6" w:rsidRPr="007717DA" w:rsidRDefault="00040BA6" w:rsidP="004A3CA6">
      <w:pPr>
        <w:pStyle w:val="ListParagraph"/>
        <w:numPr>
          <w:ilvl w:val="0"/>
          <w:numId w:val="28"/>
        </w:numPr>
      </w:pPr>
      <w:r w:rsidRPr="007717DA">
        <w:t xml:space="preserve">Step 1: Align on the model backbone, model hyperparameters and the scalability solution. </w:t>
      </w:r>
    </w:p>
    <w:p w14:paraId="07081E91" w14:textId="77777777" w:rsidR="00040BA6" w:rsidRPr="007717DA" w:rsidRDefault="00040BA6" w:rsidP="004A3CA6">
      <w:pPr>
        <w:pStyle w:val="ListParagraph"/>
        <w:numPr>
          <w:ilvl w:val="1"/>
          <w:numId w:val="28"/>
        </w:numPr>
      </w:pPr>
      <w:r w:rsidRPr="007717DA">
        <w:t>Step 1-1: Proposed model structures (model backbone and model hyperparameters) are brought by companies, as well as proposed scalability solution.</w:t>
      </w:r>
    </w:p>
    <w:p w14:paraId="5D894756" w14:textId="77777777" w:rsidR="00040BA6" w:rsidRPr="007717DA" w:rsidRDefault="00040BA6" w:rsidP="004A3CA6">
      <w:pPr>
        <w:pStyle w:val="ListParagraph"/>
        <w:numPr>
          <w:ilvl w:val="1"/>
          <w:numId w:val="28"/>
        </w:numPr>
      </w:pPr>
      <w:r w:rsidRPr="007717DA">
        <w:t>Step 1-2: Check on performance alignment -&gt; see simulation results from contributing companies.</w:t>
      </w:r>
    </w:p>
    <w:p w14:paraId="7682A3F4" w14:textId="77777777" w:rsidR="00040BA6" w:rsidRPr="007717DA" w:rsidRDefault="00040BA6" w:rsidP="004A3CA6">
      <w:pPr>
        <w:pStyle w:val="ListParagraph"/>
        <w:numPr>
          <w:ilvl w:val="1"/>
          <w:numId w:val="28"/>
        </w:numPr>
      </w:pPr>
      <w:r w:rsidRPr="007717DA">
        <w:t>Step 1-3: Share models (encoder or decoder or both)/datasets (training/testing/inference), if needed.</w:t>
      </w:r>
      <w:r>
        <w:t xml:space="preserve"> If companies can achieve good performance alignment in above step, this step may be not needed.</w:t>
      </w:r>
    </w:p>
    <w:p w14:paraId="0CD8AF32" w14:textId="77777777" w:rsidR="00040BA6" w:rsidRPr="007717DA" w:rsidRDefault="00040BA6" w:rsidP="004A3CA6">
      <w:pPr>
        <w:pStyle w:val="ListParagraph"/>
        <w:numPr>
          <w:ilvl w:val="1"/>
          <w:numId w:val="28"/>
        </w:numPr>
      </w:pPr>
      <w:r w:rsidRPr="007717DA">
        <w:t>Step 1-4: Select one or more model structures</w:t>
      </w:r>
      <w:r>
        <w:t xml:space="preserve">, which includes both </w:t>
      </w:r>
      <w:r w:rsidRPr="007717DA">
        <w:t>model backbone and model hyperparameters</w:t>
      </w:r>
      <w:r>
        <w:t>.</w:t>
      </w:r>
    </w:p>
    <w:p w14:paraId="6FC5C5D6" w14:textId="77777777" w:rsidR="00040BA6" w:rsidRPr="007717DA" w:rsidRDefault="00040BA6" w:rsidP="004A3CA6">
      <w:pPr>
        <w:pStyle w:val="ListParagraph"/>
        <w:numPr>
          <w:ilvl w:val="1"/>
          <w:numId w:val="28"/>
        </w:numPr>
      </w:pPr>
      <w:r w:rsidRPr="007717DA">
        <w:t>Step 1-5: Select one or more scalability solutions.</w:t>
      </w:r>
      <w:r>
        <w:t xml:space="preserve"> This step can be done in parallel with Step 1-4 (selection of model structures).</w:t>
      </w:r>
    </w:p>
    <w:p w14:paraId="1143972F" w14:textId="77777777" w:rsidR="00040BA6" w:rsidRPr="007717DA" w:rsidRDefault="00040BA6" w:rsidP="004A3CA6">
      <w:pPr>
        <w:pStyle w:val="ListParagraph"/>
        <w:numPr>
          <w:ilvl w:val="0"/>
          <w:numId w:val="28"/>
        </w:numPr>
      </w:pPr>
      <w:r w:rsidRPr="007717DA">
        <w:t>Step 2: Specify the model for the following work in WID</w:t>
      </w:r>
      <w:r>
        <w:t>. Where and how to specify may need further discussion.</w:t>
      </w:r>
    </w:p>
    <w:p w14:paraId="690BA40A" w14:textId="77777777" w:rsidR="00040BA6" w:rsidRPr="007717DA" w:rsidRDefault="00040BA6" w:rsidP="004A3CA6">
      <w:pPr>
        <w:pStyle w:val="ListParagraph"/>
        <w:numPr>
          <w:ilvl w:val="1"/>
          <w:numId w:val="28"/>
        </w:numPr>
      </w:pPr>
      <w:r w:rsidRPr="007717DA">
        <w:t>Fully defined/specified reference encoder for testing decoder, for both 3a-1 and direction C, and</w:t>
      </w:r>
    </w:p>
    <w:p w14:paraId="7EA0F5C9" w14:textId="77777777" w:rsidR="00040BA6" w:rsidRPr="007717DA" w:rsidRDefault="00040BA6" w:rsidP="004A3CA6">
      <w:pPr>
        <w:pStyle w:val="ListParagraph"/>
        <w:numPr>
          <w:ilvl w:val="1"/>
          <w:numId w:val="28"/>
        </w:numPr>
      </w:pPr>
      <w:r w:rsidRPr="007717DA">
        <w:t>Fully specified test decoder.</w:t>
      </w:r>
    </w:p>
    <w:p w14:paraId="00021E47" w14:textId="77777777" w:rsidR="00040BA6" w:rsidRPr="00EE79E9" w:rsidRDefault="00040BA6" w:rsidP="00040BA6">
      <w:pPr>
        <w:rPr>
          <w:rFonts w:eastAsiaTheme="minorEastAsia"/>
          <w:lang w:val="en-US"/>
        </w:rPr>
      </w:pPr>
      <w:r w:rsidRPr="00EE79E9">
        <w:rPr>
          <w:rFonts w:eastAsiaTheme="minorEastAsia" w:hint="eastAsia"/>
          <w:lang w:val="en-US"/>
        </w:rPr>
        <w:t>T</w:t>
      </w:r>
      <w:r w:rsidRPr="00EE79E9">
        <w:rPr>
          <w:rFonts w:eastAsiaTheme="minorEastAsia"/>
          <w:lang w:val="en-US"/>
        </w:rPr>
        <w:t>hus, we have the following proposal.</w:t>
      </w:r>
    </w:p>
    <w:p w14:paraId="6C503FD0" w14:textId="461599FD" w:rsidR="00040BA6" w:rsidRPr="00A33A9C" w:rsidRDefault="00040BA6" w:rsidP="00040BA6">
      <w:pPr>
        <w:rPr>
          <w:rFonts w:eastAsiaTheme="minorEastAsia"/>
          <w:b/>
          <w:lang w:val="en-US"/>
        </w:rPr>
      </w:pPr>
      <w:r w:rsidRPr="00A33A9C">
        <w:rPr>
          <w:rFonts w:eastAsiaTheme="minorEastAsia" w:hint="eastAsia"/>
          <w:b/>
          <w:lang w:val="en-US"/>
        </w:rPr>
        <w:lastRenderedPageBreak/>
        <w:t>P</w:t>
      </w:r>
      <w:r w:rsidRPr="00A33A9C">
        <w:rPr>
          <w:rFonts w:eastAsiaTheme="minorEastAsia"/>
          <w:b/>
          <w:lang w:val="en-US"/>
        </w:rPr>
        <w:t>roposal</w:t>
      </w:r>
      <w:r>
        <w:rPr>
          <w:rFonts w:eastAsiaTheme="minorEastAsia"/>
          <w:b/>
          <w:lang w:val="en-US"/>
        </w:rPr>
        <w:t xml:space="preserve"> </w:t>
      </w:r>
      <w:r w:rsidR="00C76EF5">
        <w:rPr>
          <w:rFonts w:eastAsiaTheme="minorEastAsia"/>
          <w:b/>
          <w:lang w:val="en-US"/>
        </w:rPr>
        <w:t>5</w:t>
      </w:r>
      <w:r w:rsidRPr="00A33A9C">
        <w:rPr>
          <w:rFonts w:eastAsiaTheme="minorEastAsia"/>
          <w:b/>
          <w:lang w:val="en-US"/>
        </w:rPr>
        <w:t>:</w:t>
      </w:r>
      <w:r w:rsidRPr="00A33A9C">
        <w:rPr>
          <w:rFonts w:eastAsiaTheme="minorEastAsia" w:hint="eastAsia"/>
          <w:b/>
          <w:lang w:val="en-US"/>
        </w:rPr>
        <w:t xml:space="preserve"> </w:t>
      </w:r>
      <w:r w:rsidRPr="00A33A9C">
        <w:rPr>
          <w:rFonts w:eastAsiaTheme="minorEastAsia"/>
          <w:b/>
          <w:lang w:val="en-US"/>
        </w:rPr>
        <w:t xml:space="preserve">Similar methodology of RAN4 R19 study for test model options, can be carried on to Rel-20 WI to align on the reference model structure and scalability. </w:t>
      </w:r>
    </w:p>
    <w:p w14:paraId="5DAD0D57" w14:textId="77777777" w:rsidR="00040BA6" w:rsidRPr="00A33A9C" w:rsidRDefault="00040BA6" w:rsidP="004A3CA6">
      <w:pPr>
        <w:pStyle w:val="ListParagraph"/>
        <w:numPr>
          <w:ilvl w:val="0"/>
          <w:numId w:val="28"/>
        </w:numPr>
        <w:rPr>
          <w:b/>
        </w:rPr>
      </w:pPr>
      <w:r w:rsidRPr="00A33A9C">
        <w:rPr>
          <w:b/>
        </w:rPr>
        <w:t>Step 0: Evaluation assumptions and mixed dataset based on Rel-19 can be reused.</w:t>
      </w:r>
    </w:p>
    <w:p w14:paraId="52E5B745" w14:textId="77777777" w:rsidR="00040BA6" w:rsidRPr="00A33A9C" w:rsidRDefault="00040BA6" w:rsidP="004A3CA6">
      <w:pPr>
        <w:pStyle w:val="ListParagraph"/>
        <w:numPr>
          <w:ilvl w:val="0"/>
          <w:numId w:val="28"/>
        </w:numPr>
        <w:rPr>
          <w:b/>
        </w:rPr>
      </w:pPr>
      <w:r w:rsidRPr="00A33A9C">
        <w:rPr>
          <w:b/>
        </w:rPr>
        <w:t xml:space="preserve">Step 1: Align on the model backbone, model hyperparameters and the scalability solution. </w:t>
      </w:r>
    </w:p>
    <w:p w14:paraId="51B4A4C9" w14:textId="77777777" w:rsidR="00040BA6" w:rsidRPr="00A33A9C" w:rsidRDefault="00040BA6" w:rsidP="004A3CA6">
      <w:pPr>
        <w:pStyle w:val="ListParagraph"/>
        <w:numPr>
          <w:ilvl w:val="1"/>
          <w:numId w:val="28"/>
        </w:numPr>
        <w:rPr>
          <w:b/>
        </w:rPr>
      </w:pPr>
      <w:r w:rsidRPr="00A33A9C">
        <w:rPr>
          <w:b/>
        </w:rPr>
        <w:t>Step 1-1: Proposed model structures (model backbone and model hyperparameters) are brought by companies, as well as proposed scalability solution.</w:t>
      </w:r>
    </w:p>
    <w:p w14:paraId="1A22A13E" w14:textId="77777777" w:rsidR="00040BA6" w:rsidRPr="00A33A9C" w:rsidRDefault="00040BA6" w:rsidP="004A3CA6">
      <w:pPr>
        <w:pStyle w:val="ListParagraph"/>
        <w:numPr>
          <w:ilvl w:val="1"/>
          <w:numId w:val="28"/>
        </w:numPr>
        <w:rPr>
          <w:b/>
        </w:rPr>
      </w:pPr>
      <w:r w:rsidRPr="00A33A9C">
        <w:rPr>
          <w:b/>
        </w:rPr>
        <w:t>Step 1-2: Check on performance alignment -&gt; see simulation results from contributing companies.</w:t>
      </w:r>
    </w:p>
    <w:p w14:paraId="3D90826B" w14:textId="77777777" w:rsidR="00040BA6" w:rsidRPr="00A33A9C" w:rsidRDefault="00040BA6" w:rsidP="004A3CA6">
      <w:pPr>
        <w:pStyle w:val="ListParagraph"/>
        <w:numPr>
          <w:ilvl w:val="1"/>
          <w:numId w:val="28"/>
        </w:numPr>
        <w:rPr>
          <w:b/>
        </w:rPr>
      </w:pPr>
      <w:r w:rsidRPr="00A33A9C">
        <w:rPr>
          <w:b/>
        </w:rPr>
        <w:t>Step 1-3: Share models (encoder or decoder or both)/datasets (training/testing/inference), if needed.</w:t>
      </w:r>
    </w:p>
    <w:p w14:paraId="6BE813DE" w14:textId="77777777" w:rsidR="00040BA6" w:rsidRPr="00A33A9C" w:rsidRDefault="00040BA6" w:rsidP="004A3CA6">
      <w:pPr>
        <w:pStyle w:val="ListParagraph"/>
        <w:numPr>
          <w:ilvl w:val="1"/>
          <w:numId w:val="28"/>
        </w:numPr>
        <w:rPr>
          <w:b/>
        </w:rPr>
      </w:pPr>
      <w:r w:rsidRPr="00A33A9C">
        <w:rPr>
          <w:b/>
        </w:rPr>
        <w:t>Step 1-4: Select one or more model structures.</w:t>
      </w:r>
    </w:p>
    <w:p w14:paraId="414F130D" w14:textId="77777777" w:rsidR="00040BA6" w:rsidRPr="00A33A9C" w:rsidRDefault="00040BA6" w:rsidP="004A3CA6">
      <w:pPr>
        <w:pStyle w:val="ListParagraph"/>
        <w:numPr>
          <w:ilvl w:val="1"/>
          <w:numId w:val="28"/>
        </w:numPr>
        <w:rPr>
          <w:b/>
        </w:rPr>
      </w:pPr>
      <w:r w:rsidRPr="00A33A9C">
        <w:rPr>
          <w:b/>
        </w:rPr>
        <w:t>Step 1-5: Select one or more scalability solutions.</w:t>
      </w:r>
      <w:r>
        <w:rPr>
          <w:b/>
        </w:rPr>
        <w:t xml:space="preserve"> </w:t>
      </w:r>
      <w:r w:rsidRPr="00C277DD">
        <w:rPr>
          <w:b/>
        </w:rPr>
        <w:t>This step can be done in parallel with Step 1-4.</w:t>
      </w:r>
    </w:p>
    <w:p w14:paraId="119AA6AD" w14:textId="77777777" w:rsidR="00040BA6" w:rsidRPr="00A33A9C" w:rsidRDefault="00040BA6" w:rsidP="004A3CA6">
      <w:pPr>
        <w:pStyle w:val="ListParagraph"/>
        <w:numPr>
          <w:ilvl w:val="0"/>
          <w:numId w:val="28"/>
        </w:numPr>
        <w:rPr>
          <w:b/>
        </w:rPr>
      </w:pPr>
      <w:r w:rsidRPr="00A33A9C">
        <w:rPr>
          <w:b/>
        </w:rPr>
        <w:t>Step 2: Specify the model for the following work in WID</w:t>
      </w:r>
      <w:r>
        <w:rPr>
          <w:b/>
        </w:rPr>
        <w:t xml:space="preserve">. </w:t>
      </w:r>
      <w:r w:rsidRPr="00EE79E9">
        <w:rPr>
          <w:b/>
        </w:rPr>
        <w:t>Where and how to specify may need further discussion.</w:t>
      </w:r>
    </w:p>
    <w:p w14:paraId="74F9033A" w14:textId="77777777" w:rsidR="00040BA6" w:rsidRPr="00A33A9C" w:rsidRDefault="00040BA6" w:rsidP="004A3CA6">
      <w:pPr>
        <w:pStyle w:val="ListParagraph"/>
        <w:numPr>
          <w:ilvl w:val="1"/>
          <w:numId w:val="28"/>
        </w:numPr>
        <w:rPr>
          <w:b/>
        </w:rPr>
      </w:pPr>
      <w:r w:rsidRPr="00A33A9C">
        <w:rPr>
          <w:b/>
        </w:rPr>
        <w:t>Fully defined/specified reference encoder for testing decoder, for both 3a-1 and direction C, and</w:t>
      </w:r>
    </w:p>
    <w:p w14:paraId="0FFDB3BF" w14:textId="77777777" w:rsidR="00040BA6" w:rsidRPr="00A33A9C" w:rsidRDefault="00040BA6" w:rsidP="004A3CA6">
      <w:pPr>
        <w:pStyle w:val="ListParagraph"/>
        <w:numPr>
          <w:ilvl w:val="1"/>
          <w:numId w:val="28"/>
        </w:numPr>
        <w:rPr>
          <w:b/>
        </w:rPr>
      </w:pPr>
      <w:r w:rsidRPr="00A33A9C">
        <w:rPr>
          <w:b/>
        </w:rPr>
        <w:t>Fully specified test decoder.</w:t>
      </w:r>
    </w:p>
    <w:p w14:paraId="5E8B078E" w14:textId="09E5FA12" w:rsidR="00040BA6" w:rsidRDefault="00040BA6" w:rsidP="00DD4AC6">
      <w:pPr>
        <w:rPr>
          <w:lang w:val="en-US"/>
        </w:rPr>
      </w:pPr>
    </w:p>
    <w:p w14:paraId="396AD746" w14:textId="6D30F607" w:rsidR="004B229B" w:rsidRPr="0064302B" w:rsidRDefault="004B229B" w:rsidP="004B229B">
      <w:pPr>
        <w:rPr>
          <w:rFonts w:eastAsiaTheme="minorEastAsia"/>
          <w:b/>
          <w:u w:val="single"/>
          <w:lang w:val="en-US"/>
        </w:rPr>
      </w:pPr>
      <w:r>
        <w:rPr>
          <w:rFonts w:eastAsiaTheme="minorEastAsia"/>
          <w:b/>
          <w:u w:val="single"/>
          <w:lang w:val="en-US"/>
        </w:rPr>
        <w:t xml:space="preserve">How to </w:t>
      </w:r>
      <w:r w:rsidRPr="004B229B">
        <w:rPr>
          <w:rFonts w:eastAsiaTheme="minorEastAsia"/>
          <w:b/>
          <w:u w:val="single"/>
          <w:lang w:val="en-US"/>
        </w:rPr>
        <w:t>capture model structures and model parameters in 3GPP</w:t>
      </w:r>
    </w:p>
    <w:p w14:paraId="56B73970" w14:textId="75FA21A6" w:rsidR="004B229B" w:rsidRDefault="00E00E43" w:rsidP="004B229B">
      <w:pPr>
        <w:rPr>
          <w:rFonts w:eastAsiaTheme="minorEastAsia"/>
        </w:rPr>
      </w:pPr>
      <w:r>
        <w:rPr>
          <w:rFonts w:eastAsiaTheme="minorEastAsia"/>
        </w:rPr>
        <w:t xml:space="preserve">There would be several methods to </w:t>
      </w:r>
      <w:r w:rsidRPr="00E00E43">
        <w:rPr>
          <w:rFonts w:eastAsiaTheme="minorEastAsia"/>
        </w:rPr>
        <w:t>capture model structures and model parameters in 3GPP</w:t>
      </w:r>
      <w:r w:rsidR="003F31E6">
        <w:rPr>
          <w:rFonts w:eastAsiaTheme="minorEastAsia"/>
        </w:rPr>
        <w:t>.</w:t>
      </w:r>
    </w:p>
    <w:p w14:paraId="17E9E0E2" w14:textId="1AAF95D1" w:rsidR="003F31E6" w:rsidRPr="00AF13A1" w:rsidRDefault="00AF13A1" w:rsidP="004A3CA6">
      <w:pPr>
        <w:pStyle w:val="ListParagraph"/>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such as ONNX</w:t>
      </w:r>
      <w:r>
        <w:rPr>
          <w:rFonts w:eastAsiaTheme="minorEastAsia"/>
        </w:rPr>
        <w:t>. In R19 SI, ONNX is successfully used for companies to share the models.</w:t>
      </w:r>
      <w:r w:rsidR="00FC434F">
        <w:rPr>
          <w:rFonts w:eastAsiaTheme="minorEastAsia"/>
        </w:rPr>
        <w:t xml:space="preserve"> ONNX can be </w:t>
      </w:r>
      <w:r w:rsidR="00FC434F" w:rsidRPr="00FC434F">
        <w:rPr>
          <w:rFonts w:eastAsiaTheme="minorEastAsia"/>
        </w:rPr>
        <w:t xml:space="preserve">compatible with any AI framework including TensorFlow, </w:t>
      </w:r>
      <w:proofErr w:type="spellStart"/>
      <w:r w:rsidR="00FC434F" w:rsidRPr="00FC434F">
        <w:rPr>
          <w:rFonts w:eastAsiaTheme="minorEastAsia"/>
        </w:rPr>
        <w:t>PyTorch</w:t>
      </w:r>
      <w:proofErr w:type="spellEnd"/>
      <w:r w:rsidR="00FC434F" w:rsidRPr="00FC434F">
        <w:rPr>
          <w:rFonts w:eastAsiaTheme="minorEastAsia"/>
        </w:rPr>
        <w:t xml:space="preserve"> and so o</w:t>
      </w:r>
      <w:r w:rsidR="00FC434F">
        <w:rPr>
          <w:rFonts w:eastAsiaTheme="minorEastAsia"/>
        </w:rPr>
        <w:t>n.</w:t>
      </w:r>
    </w:p>
    <w:p w14:paraId="0CC4B84E" w14:textId="494BA31A" w:rsidR="004D133B" w:rsidRPr="004D133B" w:rsidRDefault="00AF13A1" w:rsidP="004A3CA6">
      <w:pPr>
        <w:pStyle w:val="ListParagraph"/>
        <w:numPr>
          <w:ilvl w:val="0"/>
          <w:numId w:val="28"/>
        </w:numPr>
        <w:rPr>
          <w:rFonts w:eastAsiaTheme="minorEastAsia"/>
        </w:rPr>
      </w:pPr>
      <w:r w:rsidRPr="004D133B">
        <w:rPr>
          <w:rFonts w:eastAsiaTheme="minorEastAsia"/>
        </w:rPr>
        <w:t>New format for model description defined by 3GPP.</w:t>
      </w:r>
      <w:r w:rsidR="004D133B" w:rsidRPr="004D133B">
        <w:rPr>
          <w:rFonts w:eastAsiaTheme="minorEastAsia"/>
        </w:rPr>
        <w:t xml:space="preserve"> </w:t>
      </w:r>
      <w:r w:rsidR="004D133B">
        <w:rPr>
          <w:rFonts w:eastAsiaTheme="minorEastAsia"/>
        </w:rPr>
        <w:t>The model structure can be easily drawn, which has been done in R19 SI. The main challenge would be the description of model parameters. For popular model backbone, the model parameters would be two/three/four-dimension matrix, which would be easy to describe</w:t>
      </w:r>
      <w:r w:rsidR="002B0F27">
        <w:rPr>
          <w:rFonts w:eastAsiaTheme="minorEastAsia"/>
        </w:rPr>
        <w:t xml:space="preserve"> in paper</w:t>
      </w:r>
      <w:r w:rsidR="00447FA5">
        <w:rPr>
          <w:rFonts w:eastAsiaTheme="minorEastAsia"/>
        </w:rPr>
        <w:t xml:space="preserve"> or txt file</w:t>
      </w:r>
      <w:r w:rsidR="004D133B">
        <w:rPr>
          <w:rFonts w:eastAsiaTheme="minorEastAsia"/>
        </w:rPr>
        <w:t xml:space="preserve">. </w:t>
      </w:r>
      <w:r w:rsidR="004D133B" w:rsidRPr="004D133B">
        <w:rPr>
          <w:rFonts w:eastAsiaTheme="minorEastAsia"/>
        </w:rPr>
        <w:t xml:space="preserve">For MLP, the model parameters would be two-dimension matrix for the multiplicative coefficient of one layer, and one-dimension vector for the additive coefficient of one layer. For CNN, the model parameters would be four-dimension matrix for the multiplicative coefficient of one layer, and three-dimension matrix for the additive coefficient of one layer. For Transformer and MLP-mixer, the model parameters that need to be transferred are similar to MLP. </w:t>
      </w:r>
    </w:p>
    <w:p w14:paraId="75EAC1C2" w14:textId="77777777" w:rsidR="000E5492" w:rsidRPr="000E5492" w:rsidRDefault="000E5492" w:rsidP="000E5492">
      <w:pPr>
        <w:rPr>
          <w:rFonts w:eastAsiaTheme="minorEastAsia"/>
        </w:rPr>
      </w:pPr>
      <w:r w:rsidRPr="000E5492">
        <w:rPr>
          <w:rFonts w:eastAsiaTheme="minorEastAsia" w:hint="eastAsia"/>
        </w:rPr>
        <w:t>T</w:t>
      </w:r>
      <w:r w:rsidRPr="000E5492">
        <w:rPr>
          <w:rFonts w:eastAsiaTheme="minorEastAsia"/>
        </w:rPr>
        <w:t>hus, we have the following proposal.</w:t>
      </w:r>
    </w:p>
    <w:p w14:paraId="4A182231" w14:textId="27199FE4" w:rsidR="000E5492" w:rsidRPr="000E5492" w:rsidRDefault="000E5492" w:rsidP="000E5492">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sidR="00C76EF5">
        <w:rPr>
          <w:rFonts w:eastAsiaTheme="minorEastAsia"/>
          <w:b/>
        </w:rPr>
        <w:t>6</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F2915DA" w14:textId="3A71C10C" w:rsidR="00AF13A1" w:rsidRPr="000E5492" w:rsidRDefault="000E5492" w:rsidP="004A3CA6">
      <w:pPr>
        <w:pStyle w:val="ListParagraph"/>
        <w:numPr>
          <w:ilvl w:val="0"/>
          <w:numId w:val="28"/>
        </w:numPr>
      </w:pPr>
      <w:r w:rsidRPr="000E5492">
        <w:rPr>
          <w:b/>
        </w:rPr>
        <w:t>One public format for model description that has existed in the AI community, such as ONNX.</w:t>
      </w:r>
    </w:p>
    <w:p w14:paraId="3907C466" w14:textId="6389D7A4" w:rsidR="000E5492" w:rsidRDefault="000E5492" w:rsidP="004A3CA6">
      <w:pPr>
        <w:pStyle w:val="ListParagraph"/>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sidR="00A62131">
        <w:rPr>
          <w:b/>
        </w:rPr>
        <w:t xml:space="preserve"> in </w:t>
      </w:r>
      <w:r w:rsidR="002B0F27">
        <w:rPr>
          <w:b/>
        </w:rPr>
        <w:t>paper</w:t>
      </w:r>
      <w:r w:rsidR="00447FA5">
        <w:rPr>
          <w:b/>
        </w:rPr>
        <w:t xml:space="preserve"> or txt file</w:t>
      </w:r>
      <w:r w:rsidRPr="000E5492">
        <w:rPr>
          <w:b/>
        </w:rPr>
        <w:t>.</w:t>
      </w:r>
    </w:p>
    <w:p w14:paraId="28FF9926" w14:textId="77777777" w:rsidR="00DE5153" w:rsidRDefault="00DE5153" w:rsidP="004A3CA6">
      <w:pPr>
        <w:pStyle w:val="ListParagraph"/>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38AA5F58" w14:textId="77777777" w:rsidR="00DE5153" w:rsidRDefault="00DE5153" w:rsidP="004A3CA6">
      <w:pPr>
        <w:pStyle w:val="ListParagraph"/>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03E2A1FA" w14:textId="28DC46C4" w:rsidR="004B229B" w:rsidRPr="001952A6" w:rsidRDefault="00DE5153" w:rsidP="004A3CA6">
      <w:pPr>
        <w:pStyle w:val="ListParagraph"/>
        <w:numPr>
          <w:ilvl w:val="1"/>
          <w:numId w:val="28"/>
        </w:numPr>
        <w:rPr>
          <w:b/>
        </w:rPr>
      </w:pPr>
      <w:r w:rsidRPr="00DE5153">
        <w:rPr>
          <w:b/>
        </w:rPr>
        <w:t>For Transformer and MLP-mixer, the model parameters that need to be transferred are similar to MLP.</w:t>
      </w:r>
    </w:p>
    <w:p w14:paraId="6DD90392" w14:textId="77777777" w:rsidR="004B229B" w:rsidRDefault="004B229B" w:rsidP="00DD4AC6">
      <w:pPr>
        <w:rPr>
          <w:lang w:val="en-US"/>
        </w:rPr>
      </w:pPr>
    </w:p>
    <w:p w14:paraId="61D5FB0C" w14:textId="26A69C32" w:rsidR="00DD4AC6" w:rsidRPr="004F20D6" w:rsidRDefault="00040BA6" w:rsidP="00DD4AC6">
      <w:pPr>
        <w:pStyle w:val="Heading2"/>
        <w:numPr>
          <w:ilvl w:val="1"/>
          <w:numId w:val="23"/>
        </w:numPr>
        <w:snapToGrid w:val="0"/>
        <w:rPr>
          <w:lang w:val="en-US"/>
        </w:rPr>
      </w:pPr>
      <w:r>
        <w:rPr>
          <w:lang w:val="en-US"/>
        </w:rPr>
        <w:t>Consideration on dataset assumption and dataset</w:t>
      </w:r>
    </w:p>
    <w:p w14:paraId="21135213" w14:textId="0393B220" w:rsidR="00040BA6" w:rsidRPr="00B0017F" w:rsidRDefault="008804CE" w:rsidP="00040BA6">
      <w:pPr>
        <w:rPr>
          <w:lang w:val="en-US"/>
        </w:rPr>
      </w:pPr>
      <w:r>
        <w:rPr>
          <w:lang w:val="en-US"/>
        </w:rPr>
        <w:t>In this section, dataset assumption and dataset will be discussed.</w:t>
      </w:r>
    </w:p>
    <w:p w14:paraId="7D4056E6" w14:textId="78715FAF" w:rsidR="00040BA6" w:rsidRPr="00EE79E9" w:rsidRDefault="0005548D" w:rsidP="00040BA6">
      <w:pPr>
        <w:rPr>
          <w:rFonts w:eastAsiaTheme="minorEastAsia"/>
          <w:b/>
          <w:u w:val="single"/>
          <w:lang w:val="en-US"/>
        </w:rPr>
      </w:pPr>
      <w:r>
        <w:rPr>
          <w:rFonts w:eastAsiaTheme="minorEastAsia" w:hint="eastAsia"/>
          <w:b/>
          <w:u w:val="single"/>
          <w:lang w:val="en-US"/>
        </w:rPr>
        <w:t>Chan</w:t>
      </w:r>
      <w:r>
        <w:rPr>
          <w:rFonts w:eastAsiaTheme="minorEastAsia"/>
          <w:b/>
          <w:u w:val="single"/>
          <w:lang w:val="en-US"/>
        </w:rPr>
        <w:t>nel model</w:t>
      </w:r>
      <w:r w:rsidR="00040BA6" w:rsidRPr="0064302B">
        <w:rPr>
          <w:rFonts w:eastAsiaTheme="minorEastAsia"/>
          <w:b/>
          <w:u w:val="single"/>
          <w:lang w:val="en-US"/>
        </w:rPr>
        <w:t xml:space="preserve"> for training and testing</w:t>
      </w:r>
    </w:p>
    <w:p w14:paraId="2852B802" w14:textId="316F4121" w:rsidR="00040BA6" w:rsidRPr="00EE79E9" w:rsidRDefault="00040BA6" w:rsidP="00040BA6">
      <w:pPr>
        <w:rPr>
          <w:rFonts w:eastAsiaTheme="minorEastAsia"/>
          <w:iCs/>
        </w:rPr>
      </w:pPr>
      <w:r>
        <w:rPr>
          <w:rFonts w:eastAsiaTheme="minorEastAsia" w:hint="eastAsia"/>
          <w:iCs/>
        </w:rPr>
        <w:t>I</w:t>
      </w:r>
      <w:r>
        <w:rPr>
          <w:rFonts w:eastAsiaTheme="minorEastAsia"/>
          <w:iCs/>
        </w:rPr>
        <w:t>n RAN4 test, the channel model is LLS, which is TDL or CDL. However, SLS is used in RAN1 and RAN4 evaluations in R19 for reference/test model. Also, as shown in</w:t>
      </w:r>
      <w:r w:rsidR="00B0017F">
        <w:rPr>
          <w:rFonts w:eastAsiaTheme="minorEastAsia"/>
          <w:iCs/>
        </w:rPr>
        <w:t xml:space="preserve"> field results in our previous contribution [</w:t>
      </w:r>
      <w:r w:rsidR="004A3CA6">
        <w:rPr>
          <w:rFonts w:eastAsiaTheme="minorEastAsia"/>
          <w:iCs/>
        </w:rPr>
        <w:t>4</w:t>
      </w:r>
      <w:r w:rsidR="00B0017F">
        <w:rPr>
          <w:rFonts w:eastAsiaTheme="minorEastAsia"/>
          <w:iCs/>
        </w:rPr>
        <w:t>]</w:t>
      </w:r>
      <w:r>
        <w:rPr>
          <w:rFonts w:eastAsiaTheme="minorEastAsia"/>
          <w:iCs/>
        </w:rPr>
        <w:t>, UMa trained model can achieve good performance in field, while CDL trained model works bad in field.</w:t>
      </w:r>
    </w:p>
    <w:p w14:paraId="0869E159" w14:textId="77777777" w:rsidR="00040BA6" w:rsidRPr="002922FE" w:rsidRDefault="00040BA6" w:rsidP="00040BA6">
      <w:pPr>
        <w:rPr>
          <w:rFonts w:eastAsia="Yu Mincho"/>
          <w:iCs/>
          <w:lang w:eastAsia="ja-JP"/>
        </w:rPr>
      </w:pPr>
      <w:r>
        <w:rPr>
          <w:rFonts w:eastAsia="Yu Mincho"/>
          <w:iCs/>
          <w:lang w:eastAsia="ja-JP"/>
        </w:rPr>
        <w:lastRenderedPageBreak/>
        <w:t>Below t</w:t>
      </w:r>
      <w:r w:rsidRPr="002922FE">
        <w:rPr>
          <w:rFonts w:eastAsia="Yu Mincho"/>
          <w:iCs/>
          <w:lang w:eastAsia="ja-JP"/>
        </w:rPr>
        <w:t xml:space="preserve">able </w:t>
      </w:r>
      <w:r w:rsidRPr="002922FE">
        <w:t>presents the baseline link level simulation assumptions of CDL channel for reference model derivation, where some unsuitable information is removed.</w:t>
      </w:r>
    </w:p>
    <w:p w14:paraId="60F6C4C8" w14:textId="5D9EFC85" w:rsidR="00040BA6" w:rsidRPr="002922FE" w:rsidRDefault="00040BA6" w:rsidP="00040BA6">
      <w:pPr>
        <w:jc w:val="center"/>
        <w:rPr>
          <w:rFonts w:eastAsiaTheme="minorEastAsia"/>
          <w:iCs/>
          <w:color w:val="000000" w:themeColor="text1"/>
        </w:rPr>
      </w:pPr>
      <w:r w:rsidRPr="002922FE">
        <w:rPr>
          <w:rFonts w:eastAsiaTheme="minorEastAsia"/>
          <w:iCs/>
          <w:color w:val="000000" w:themeColor="text1"/>
        </w:rPr>
        <w:t>Table 2.</w:t>
      </w:r>
      <w:r>
        <w:rPr>
          <w:rFonts w:eastAsiaTheme="minorEastAsia"/>
          <w:iCs/>
          <w:color w:val="000000" w:themeColor="text1"/>
        </w:rPr>
        <w:t>3</w:t>
      </w:r>
      <w:r w:rsidRPr="002922FE">
        <w:rPr>
          <w:rFonts w:eastAsiaTheme="minorEastAsia"/>
          <w:iCs/>
          <w:color w:val="000000" w:themeColor="text1"/>
        </w:rPr>
        <w:t>-</w:t>
      </w:r>
      <w:r w:rsidR="00E36731">
        <w:rPr>
          <w:rFonts w:eastAsiaTheme="minorEastAsia"/>
          <w:iCs/>
          <w:color w:val="000000" w:themeColor="text1"/>
        </w:rPr>
        <w:t>1</w:t>
      </w:r>
      <w:r w:rsidRPr="002922FE">
        <w:rPr>
          <w:rFonts w:eastAsiaTheme="minorEastAsia"/>
          <w:iCs/>
          <w:color w:val="000000" w:themeColor="text1"/>
        </w:rPr>
        <w:t>. Baseline link level simulation assumptions of CDL channel for reference model derivation</w:t>
      </w:r>
      <w:r w:rsidRPr="002922FE">
        <w:rPr>
          <w:rFonts w:eastAsiaTheme="minorEastAsia" w:hint="eastAsia"/>
          <w:iCs/>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5621"/>
      </w:tblGrid>
      <w:tr w:rsidR="00040BA6" w:rsidRPr="002922FE" w14:paraId="3DE16052" w14:textId="77777777" w:rsidTr="004D0A73">
        <w:trPr>
          <w:jc w:val="center"/>
        </w:trPr>
        <w:tc>
          <w:tcPr>
            <w:tcW w:w="3284" w:type="dxa"/>
            <w:shd w:val="clear" w:color="auto" w:fill="D9D9D9"/>
          </w:tcPr>
          <w:p w14:paraId="75E8285C" w14:textId="77777777" w:rsidR="00040BA6" w:rsidRPr="002922FE" w:rsidRDefault="00040BA6" w:rsidP="004D0A73">
            <w:pPr>
              <w:pStyle w:val="TAH"/>
              <w:rPr>
                <w:rFonts w:ascii="Times New Roman" w:hAnsi="Times New Roman" w:cs="Times New Roman"/>
              </w:rPr>
            </w:pPr>
            <w:r w:rsidRPr="002922FE">
              <w:rPr>
                <w:rFonts w:ascii="Times New Roman" w:hAnsi="Times New Roman" w:cs="Times New Roman"/>
              </w:rPr>
              <w:t>Parameter</w:t>
            </w:r>
          </w:p>
        </w:tc>
        <w:tc>
          <w:tcPr>
            <w:tcW w:w="5621" w:type="dxa"/>
            <w:shd w:val="clear" w:color="auto" w:fill="D9D9D9"/>
          </w:tcPr>
          <w:p w14:paraId="66614D5A" w14:textId="77777777" w:rsidR="00040BA6" w:rsidRPr="002922FE" w:rsidRDefault="00040BA6" w:rsidP="004D0A73">
            <w:pPr>
              <w:pStyle w:val="TAH"/>
              <w:rPr>
                <w:rFonts w:ascii="Times New Roman" w:hAnsi="Times New Roman" w:cs="Times New Roman"/>
              </w:rPr>
            </w:pPr>
            <w:r w:rsidRPr="002922FE">
              <w:rPr>
                <w:rFonts w:ascii="Times New Roman" w:hAnsi="Times New Roman" w:cs="Times New Roman"/>
              </w:rPr>
              <w:t>Value</w:t>
            </w:r>
          </w:p>
        </w:tc>
      </w:tr>
      <w:tr w:rsidR="00040BA6" w:rsidRPr="002922FE" w14:paraId="6E67FEB1" w14:textId="77777777" w:rsidTr="004D0A73">
        <w:trPr>
          <w:jc w:val="center"/>
        </w:trPr>
        <w:tc>
          <w:tcPr>
            <w:tcW w:w="3284" w:type="dxa"/>
          </w:tcPr>
          <w:p w14:paraId="0A38EF7A"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 xml:space="preserve">Duplex, Waveform </w:t>
            </w:r>
          </w:p>
        </w:tc>
        <w:tc>
          <w:tcPr>
            <w:tcW w:w="5621" w:type="dxa"/>
          </w:tcPr>
          <w:p w14:paraId="4547CBF3"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 xml:space="preserve">FDD OFDM </w:t>
            </w:r>
          </w:p>
        </w:tc>
      </w:tr>
      <w:tr w:rsidR="00040BA6" w:rsidRPr="002922FE" w14:paraId="77CB1F17" w14:textId="77777777" w:rsidTr="004D0A73">
        <w:trPr>
          <w:jc w:val="center"/>
        </w:trPr>
        <w:tc>
          <w:tcPr>
            <w:tcW w:w="3284" w:type="dxa"/>
          </w:tcPr>
          <w:p w14:paraId="26A2CF34"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Carrier frequency</w:t>
            </w:r>
          </w:p>
        </w:tc>
        <w:tc>
          <w:tcPr>
            <w:tcW w:w="5621" w:type="dxa"/>
          </w:tcPr>
          <w:p w14:paraId="4EF3BDF4"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 xml:space="preserve">2GHz </w:t>
            </w:r>
          </w:p>
        </w:tc>
      </w:tr>
      <w:tr w:rsidR="00040BA6" w:rsidRPr="002922FE" w14:paraId="25F5244E" w14:textId="77777777" w:rsidTr="004D0A73">
        <w:trPr>
          <w:jc w:val="center"/>
        </w:trPr>
        <w:tc>
          <w:tcPr>
            <w:tcW w:w="3284" w:type="dxa"/>
          </w:tcPr>
          <w:p w14:paraId="4674B34F"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Bandwidth</w:t>
            </w:r>
          </w:p>
        </w:tc>
        <w:tc>
          <w:tcPr>
            <w:tcW w:w="5621" w:type="dxa"/>
          </w:tcPr>
          <w:p w14:paraId="060FC494"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20MHz</w:t>
            </w:r>
          </w:p>
        </w:tc>
      </w:tr>
      <w:tr w:rsidR="00040BA6" w:rsidRPr="002922FE" w14:paraId="0D940E92" w14:textId="77777777" w:rsidTr="004D0A73">
        <w:trPr>
          <w:jc w:val="center"/>
        </w:trPr>
        <w:tc>
          <w:tcPr>
            <w:tcW w:w="3284" w:type="dxa"/>
          </w:tcPr>
          <w:p w14:paraId="487E8333"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Subcarrier spacing</w:t>
            </w:r>
          </w:p>
        </w:tc>
        <w:tc>
          <w:tcPr>
            <w:tcW w:w="5621" w:type="dxa"/>
          </w:tcPr>
          <w:p w14:paraId="387C2494"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 xml:space="preserve">15kHz </w:t>
            </w:r>
          </w:p>
        </w:tc>
      </w:tr>
      <w:tr w:rsidR="00040BA6" w:rsidRPr="002922FE" w14:paraId="16855A59" w14:textId="77777777" w:rsidTr="004D0A73">
        <w:trPr>
          <w:jc w:val="center"/>
        </w:trPr>
        <w:tc>
          <w:tcPr>
            <w:tcW w:w="3284" w:type="dxa"/>
          </w:tcPr>
          <w:p w14:paraId="03FFB17D" w14:textId="77777777" w:rsidR="00040BA6" w:rsidRPr="002922FE" w:rsidRDefault="00040BA6" w:rsidP="004D0A73">
            <w:pPr>
              <w:pStyle w:val="TAL0"/>
              <w:rPr>
                <w:rFonts w:ascii="Times New Roman" w:hAnsi="Times New Roman" w:cs="Times New Roman"/>
              </w:rPr>
            </w:pPr>
            <w:proofErr w:type="spellStart"/>
            <w:r w:rsidRPr="002922FE">
              <w:rPr>
                <w:rFonts w:ascii="Times New Roman" w:hAnsi="Times New Roman" w:cs="Times New Roman"/>
              </w:rPr>
              <w:t>Nt</w:t>
            </w:r>
            <w:proofErr w:type="spellEnd"/>
          </w:p>
        </w:tc>
        <w:tc>
          <w:tcPr>
            <w:tcW w:w="5621" w:type="dxa"/>
          </w:tcPr>
          <w:p w14:paraId="0348AF9A"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32: (8,8,2,1,1,2,8), (</w:t>
            </w:r>
            <w:proofErr w:type="spellStart"/>
            <w:proofErr w:type="gramStart"/>
            <w:r w:rsidRPr="002922FE">
              <w:rPr>
                <w:rFonts w:ascii="Times New Roman" w:hAnsi="Times New Roman" w:cs="Times New Roman"/>
              </w:rPr>
              <w:t>dH,dV</w:t>
            </w:r>
            <w:proofErr w:type="spellEnd"/>
            <w:proofErr w:type="gramEnd"/>
            <w:r w:rsidRPr="002922FE">
              <w:rPr>
                <w:rFonts w:ascii="Times New Roman" w:hAnsi="Times New Roman" w:cs="Times New Roman"/>
              </w:rPr>
              <w:t>) = (0.5, 0.8)λ</w:t>
            </w:r>
          </w:p>
        </w:tc>
      </w:tr>
      <w:tr w:rsidR="00040BA6" w:rsidRPr="002922FE" w14:paraId="0C9687CF" w14:textId="77777777" w:rsidTr="004D0A73">
        <w:trPr>
          <w:jc w:val="center"/>
        </w:trPr>
        <w:tc>
          <w:tcPr>
            <w:tcW w:w="3284" w:type="dxa"/>
          </w:tcPr>
          <w:p w14:paraId="14E7D30A"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Nr</w:t>
            </w:r>
          </w:p>
        </w:tc>
        <w:tc>
          <w:tcPr>
            <w:tcW w:w="5621" w:type="dxa"/>
          </w:tcPr>
          <w:p w14:paraId="1C97F4C9"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4: (1,2,2,1,1,1,2), (</w:t>
            </w:r>
            <w:proofErr w:type="spellStart"/>
            <w:proofErr w:type="gramStart"/>
            <w:r w:rsidRPr="002922FE">
              <w:rPr>
                <w:rFonts w:ascii="Times New Roman" w:hAnsi="Times New Roman" w:cs="Times New Roman"/>
              </w:rPr>
              <w:t>dH,dV</w:t>
            </w:r>
            <w:proofErr w:type="spellEnd"/>
            <w:proofErr w:type="gramEnd"/>
            <w:r w:rsidRPr="002922FE">
              <w:rPr>
                <w:rFonts w:ascii="Times New Roman" w:hAnsi="Times New Roman" w:cs="Times New Roman"/>
              </w:rPr>
              <w:t>) = (0.5, 0.5)λ</w:t>
            </w:r>
          </w:p>
        </w:tc>
      </w:tr>
      <w:tr w:rsidR="00040BA6" w:rsidRPr="002922FE" w14:paraId="3A3A22EC" w14:textId="77777777" w:rsidTr="004D0A73">
        <w:trPr>
          <w:jc w:val="center"/>
        </w:trPr>
        <w:tc>
          <w:tcPr>
            <w:tcW w:w="3284" w:type="dxa"/>
          </w:tcPr>
          <w:p w14:paraId="05E4B9F0"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Channel model</w:t>
            </w:r>
          </w:p>
        </w:tc>
        <w:tc>
          <w:tcPr>
            <w:tcW w:w="5621" w:type="dxa"/>
          </w:tcPr>
          <w:p w14:paraId="32BDE655" w14:textId="77777777" w:rsidR="00040BA6" w:rsidRPr="002922FE" w:rsidRDefault="00040BA6" w:rsidP="004D0A73">
            <w:pPr>
              <w:pStyle w:val="TAC"/>
              <w:jc w:val="left"/>
              <w:rPr>
                <w:rFonts w:ascii="Times New Roman" w:hAnsi="Times New Roman" w:cs="Times New Roman"/>
                <w:color w:val="FF0000"/>
              </w:rPr>
            </w:pPr>
            <w:r w:rsidRPr="0096695A">
              <w:rPr>
                <w:rFonts w:ascii="Times New Roman" w:hAnsi="Times New Roman" w:cs="Times New Roman"/>
                <w:color w:val="000000" w:themeColor="text1"/>
              </w:rPr>
              <w:t>CDL-C</w:t>
            </w:r>
          </w:p>
        </w:tc>
      </w:tr>
      <w:tr w:rsidR="00040BA6" w:rsidRPr="002922FE" w14:paraId="7A802E53" w14:textId="77777777" w:rsidTr="004D0A73">
        <w:trPr>
          <w:jc w:val="center"/>
        </w:trPr>
        <w:tc>
          <w:tcPr>
            <w:tcW w:w="3284" w:type="dxa"/>
          </w:tcPr>
          <w:p w14:paraId="635A7B9E"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UE speed</w:t>
            </w:r>
          </w:p>
        </w:tc>
        <w:tc>
          <w:tcPr>
            <w:tcW w:w="5621" w:type="dxa"/>
          </w:tcPr>
          <w:p w14:paraId="21454BF8"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3kmhr</w:t>
            </w:r>
          </w:p>
        </w:tc>
      </w:tr>
      <w:tr w:rsidR="00040BA6" w:rsidRPr="002922FE" w14:paraId="42FEFA61" w14:textId="77777777" w:rsidTr="004D0A73">
        <w:trPr>
          <w:jc w:val="center"/>
        </w:trPr>
        <w:tc>
          <w:tcPr>
            <w:tcW w:w="3284" w:type="dxa"/>
          </w:tcPr>
          <w:p w14:paraId="227E2010"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Delay spread</w:t>
            </w:r>
          </w:p>
        </w:tc>
        <w:tc>
          <w:tcPr>
            <w:tcW w:w="5621" w:type="dxa"/>
          </w:tcPr>
          <w:p w14:paraId="5BA0CDAB"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 xml:space="preserve">30ns </w:t>
            </w:r>
          </w:p>
        </w:tc>
      </w:tr>
      <w:tr w:rsidR="00040BA6" w:rsidRPr="002922FE" w14:paraId="602CED10" w14:textId="77777777" w:rsidTr="004D0A73">
        <w:trPr>
          <w:jc w:val="center"/>
        </w:trPr>
        <w:tc>
          <w:tcPr>
            <w:tcW w:w="3284" w:type="dxa"/>
          </w:tcPr>
          <w:p w14:paraId="4AD82C3C"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Channel estimation</w:t>
            </w:r>
          </w:p>
        </w:tc>
        <w:tc>
          <w:tcPr>
            <w:tcW w:w="5621" w:type="dxa"/>
          </w:tcPr>
          <w:p w14:paraId="6225E132"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Realistic channel estimation algorithms (e.g., LS or MMSE) as a baseline.</w:t>
            </w:r>
          </w:p>
          <w:p w14:paraId="623D2E7A" w14:textId="77777777" w:rsidR="00040BA6" w:rsidRPr="002922FE" w:rsidRDefault="00040BA6" w:rsidP="004D0A73">
            <w:pPr>
              <w:widowControl w:val="0"/>
              <w:spacing w:after="0"/>
            </w:pPr>
            <w:r w:rsidRPr="002922FE">
              <w:rPr>
                <w:sz w:val="18"/>
                <w:szCs w:val="18"/>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r>
      <w:tr w:rsidR="00040BA6" w:rsidRPr="002922FE" w14:paraId="6DE3E4F8" w14:textId="77777777" w:rsidTr="004D0A73">
        <w:trPr>
          <w:jc w:val="center"/>
        </w:trPr>
        <w:tc>
          <w:tcPr>
            <w:tcW w:w="3284" w:type="dxa"/>
          </w:tcPr>
          <w:p w14:paraId="368F6A7C" w14:textId="77777777" w:rsidR="00040BA6" w:rsidRPr="002922FE" w:rsidRDefault="00040BA6" w:rsidP="004D0A73">
            <w:pPr>
              <w:pStyle w:val="TAL0"/>
              <w:rPr>
                <w:rFonts w:ascii="Times New Roman" w:hAnsi="Times New Roman" w:cs="Times New Roman"/>
              </w:rPr>
            </w:pPr>
            <w:r w:rsidRPr="002922FE">
              <w:rPr>
                <w:rFonts w:ascii="Times New Roman" w:hAnsi="Times New Roman" w:cs="Times New Roman"/>
              </w:rPr>
              <w:t>Rank per UE</w:t>
            </w:r>
          </w:p>
        </w:tc>
        <w:tc>
          <w:tcPr>
            <w:tcW w:w="5621" w:type="dxa"/>
          </w:tcPr>
          <w:p w14:paraId="36F4F190" w14:textId="77777777" w:rsidR="00040BA6" w:rsidRPr="002922FE" w:rsidRDefault="00040BA6" w:rsidP="004D0A73">
            <w:pPr>
              <w:pStyle w:val="TAC"/>
              <w:jc w:val="left"/>
              <w:rPr>
                <w:rFonts w:ascii="Times New Roman" w:hAnsi="Times New Roman" w:cs="Times New Roman"/>
              </w:rPr>
            </w:pPr>
            <w:r w:rsidRPr="002922FE">
              <w:rPr>
                <w:rFonts w:ascii="Times New Roman" w:hAnsi="Times New Roman" w:cs="Times New Roman"/>
              </w:rPr>
              <w:t>Rank 1-4. Companies are encouraged to report the Rank number, and whether/how rank adaptation is applied</w:t>
            </w:r>
          </w:p>
        </w:tc>
      </w:tr>
      <w:tr w:rsidR="00040BA6" w:rsidRPr="002922FE" w14:paraId="11EF1A03" w14:textId="77777777" w:rsidTr="004D0A73">
        <w:trPr>
          <w:jc w:val="center"/>
        </w:trPr>
        <w:tc>
          <w:tcPr>
            <w:tcW w:w="8905" w:type="dxa"/>
            <w:gridSpan w:val="2"/>
          </w:tcPr>
          <w:p w14:paraId="5AD3FF1E" w14:textId="77777777" w:rsidR="00040BA6" w:rsidRPr="002922FE" w:rsidRDefault="00040BA6" w:rsidP="004D0A73">
            <w:pPr>
              <w:pStyle w:val="TAC"/>
              <w:jc w:val="left"/>
              <w:rPr>
                <w:rFonts w:ascii="Times New Roman" w:hAnsi="Times New Roman" w:cs="Times New Roman"/>
                <w:color w:val="FF0000"/>
              </w:rPr>
            </w:pPr>
            <w:r w:rsidRPr="0096695A">
              <w:rPr>
                <w:rFonts w:ascii="Times New Roman" w:hAnsi="Times New Roman" w:cs="Times New Roman"/>
                <w:color w:val="000000" w:themeColor="text1"/>
              </w:rPr>
              <w:t>Note: 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1CC59F16" w14:textId="77777777" w:rsidR="00040BA6" w:rsidRDefault="00040BA6" w:rsidP="00040BA6">
      <w:pPr>
        <w:rPr>
          <w:lang w:val="en-US"/>
        </w:rPr>
      </w:pPr>
    </w:p>
    <w:p w14:paraId="6474D918" w14:textId="78C6BBE6" w:rsidR="00040BA6" w:rsidRPr="002922FE" w:rsidRDefault="00040BA6" w:rsidP="00040BA6">
      <w:pPr>
        <w:rPr>
          <w:lang w:val="en-US"/>
        </w:rPr>
      </w:pPr>
      <w:r w:rsidRPr="002922FE">
        <w:rPr>
          <w:lang w:val="en-US"/>
        </w:rPr>
        <w:t>Based on our proposed LLS assumptions for CDL-C channel model</w:t>
      </w:r>
      <w:r>
        <w:rPr>
          <w:lang w:val="en-US"/>
        </w:rPr>
        <w:t xml:space="preserve"> and CNN model</w:t>
      </w:r>
      <w:r w:rsidRPr="00A4068F">
        <w:rPr>
          <w:rFonts w:hint="eastAsia"/>
          <w:lang w:val="en-US"/>
        </w:rPr>
        <w:t xml:space="preserve"> structures</w:t>
      </w:r>
      <w:r w:rsidRPr="002922FE">
        <w:rPr>
          <w:lang w:val="en-US"/>
        </w:rPr>
        <w:t xml:space="preserve">, </w:t>
      </w:r>
      <w:r>
        <w:rPr>
          <w:lang w:val="en-US"/>
        </w:rPr>
        <w:t>below t</w:t>
      </w:r>
      <w:r w:rsidRPr="002922FE">
        <w:rPr>
          <w:lang w:val="en-US"/>
        </w:rPr>
        <w:t>able shows the SGCS results for different model structures under the different tests and training datasets. Note that the UMa dataset is generated based on the SLS assumption from RAN1 and related parameters are same as our proposed LLS assumptions for CDL-C. The mixed dataset contains the partial CDL-C dataset and UMa dataset, which are mixed together in one dataset randomly for model training.</w:t>
      </w:r>
    </w:p>
    <w:p w14:paraId="71B96035" w14:textId="3B34C110" w:rsidR="00040BA6" w:rsidRPr="002922FE" w:rsidRDefault="00040BA6" w:rsidP="00040BA6">
      <w:pPr>
        <w:jc w:val="center"/>
        <w:rPr>
          <w:lang w:val="en-US"/>
        </w:rPr>
      </w:pPr>
      <w:r w:rsidRPr="002922FE">
        <w:rPr>
          <w:lang w:val="en-US"/>
        </w:rPr>
        <w:t>Table 2.</w:t>
      </w:r>
      <w:r>
        <w:rPr>
          <w:lang w:val="en-US"/>
        </w:rPr>
        <w:t>3</w:t>
      </w:r>
      <w:r w:rsidRPr="002922FE">
        <w:rPr>
          <w:lang w:val="en-US"/>
        </w:rPr>
        <w:t>-</w:t>
      </w:r>
      <w:r w:rsidR="00E36731">
        <w:rPr>
          <w:lang w:val="en-US"/>
        </w:rPr>
        <w:t>2</w:t>
      </w:r>
      <w:r>
        <w:rPr>
          <w:lang w:val="en-US"/>
        </w:rPr>
        <w:t>.</w:t>
      </w:r>
      <w:r w:rsidRPr="002922FE">
        <w:rPr>
          <w:lang w:val="en-US"/>
        </w:rPr>
        <w:t xml:space="preserve"> SGCS under different channel model for the proposed CNN and Transformer. </w:t>
      </w:r>
    </w:p>
    <w:tbl>
      <w:tblPr>
        <w:tblW w:w="8889" w:type="dxa"/>
        <w:jc w:val="center"/>
        <w:tblLook w:val="04A0" w:firstRow="1" w:lastRow="0" w:firstColumn="1" w:lastColumn="0" w:noHBand="0" w:noVBand="1"/>
      </w:tblPr>
      <w:tblGrid>
        <w:gridCol w:w="1476"/>
        <w:gridCol w:w="1482"/>
        <w:gridCol w:w="1482"/>
        <w:gridCol w:w="1483"/>
        <w:gridCol w:w="1482"/>
        <w:gridCol w:w="1484"/>
      </w:tblGrid>
      <w:tr w:rsidR="00040BA6" w:rsidRPr="002922FE" w14:paraId="18C0559C" w14:textId="77777777" w:rsidTr="004D0A73">
        <w:trPr>
          <w:trHeight w:val="234"/>
          <w:jc w:val="center"/>
        </w:trPr>
        <w:tc>
          <w:tcPr>
            <w:tcW w:w="295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FACC012"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Model structure</w:t>
            </w:r>
          </w:p>
        </w:tc>
        <w:tc>
          <w:tcPr>
            <w:tcW w:w="296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1516541"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CNN</w:t>
            </w:r>
          </w:p>
        </w:tc>
        <w:tc>
          <w:tcPr>
            <w:tcW w:w="2965" w:type="dxa"/>
            <w:gridSpan w:val="2"/>
            <w:tcBorders>
              <w:top w:val="single" w:sz="4" w:space="0" w:color="auto"/>
              <w:left w:val="single" w:sz="4" w:space="0" w:color="auto"/>
              <w:bottom w:val="single" w:sz="4" w:space="0" w:color="auto"/>
              <w:right w:val="single" w:sz="4" w:space="0" w:color="000000"/>
            </w:tcBorders>
            <w:vAlign w:val="center"/>
          </w:tcPr>
          <w:p w14:paraId="3AA64C0D"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Transformer</w:t>
            </w:r>
          </w:p>
        </w:tc>
      </w:tr>
      <w:tr w:rsidR="00040BA6" w:rsidRPr="002922FE" w14:paraId="291662FD" w14:textId="77777777" w:rsidTr="004D0A73">
        <w:trPr>
          <w:trHeight w:val="234"/>
          <w:jc w:val="center"/>
        </w:trPr>
        <w:tc>
          <w:tcPr>
            <w:tcW w:w="1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0EEB5"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CSI feedback bits</w:t>
            </w:r>
          </w:p>
        </w:tc>
        <w:tc>
          <w:tcPr>
            <w:tcW w:w="14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24F9A"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Training dataset</w:t>
            </w:r>
          </w:p>
        </w:tc>
        <w:tc>
          <w:tcPr>
            <w:tcW w:w="2965" w:type="dxa"/>
            <w:gridSpan w:val="2"/>
            <w:tcBorders>
              <w:top w:val="single" w:sz="4" w:space="0" w:color="auto"/>
              <w:left w:val="nil"/>
              <w:bottom w:val="single" w:sz="4" w:space="0" w:color="auto"/>
              <w:right w:val="single" w:sz="4" w:space="0" w:color="000000"/>
            </w:tcBorders>
            <w:shd w:val="clear" w:color="auto" w:fill="auto"/>
            <w:vAlign w:val="center"/>
          </w:tcPr>
          <w:p w14:paraId="4FE4831D"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Test dataset</w:t>
            </w:r>
          </w:p>
        </w:tc>
        <w:tc>
          <w:tcPr>
            <w:tcW w:w="2965" w:type="dxa"/>
            <w:gridSpan w:val="2"/>
            <w:tcBorders>
              <w:top w:val="single" w:sz="4" w:space="0" w:color="auto"/>
              <w:left w:val="nil"/>
              <w:bottom w:val="single" w:sz="4" w:space="0" w:color="auto"/>
              <w:right w:val="single" w:sz="4" w:space="0" w:color="000000"/>
            </w:tcBorders>
            <w:vAlign w:val="center"/>
          </w:tcPr>
          <w:p w14:paraId="0C86C3E8"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Test dataset</w:t>
            </w:r>
          </w:p>
        </w:tc>
      </w:tr>
      <w:tr w:rsidR="00040BA6" w:rsidRPr="002922FE" w14:paraId="3F33830A" w14:textId="77777777" w:rsidTr="004D0A73">
        <w:trPr>
          <w:trHeight w:val="168"/>
          <w:jc w:val="center"/>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5AE0573B" w14:textId="77777777" w:rsidR="00040BA6" w:rsidRPr="002922FE" w:rsidRDefault="00040BA6" w:rsidP="004D0A73">
            <w:pPr>
              <w:spacing w:beforeLines="10" w:before="24" w:afterLines="10" w:after="24" w:line="288" w:lineRule="auto"/>
              <w:rPr>
                <w:rFonts w:eastAsia="等线"/>
                <w:color w:val="000000"/>
                <w:sz w:val="18"/>
                <w:lang w:val="en-US"/>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6B7F4BAC" w14:textId="77777777" w:rsidR="00040BA6" w:rsidRPr="002922FE" w:rsidRDefault="00040BA6" w:rsidP="004D0A73">
            <w:pPr>
              <w:spacing w:beforeLines="10" w:before="24" w:afterLines="10" w:after="24" w:line="288" w:lineRule="auto"/>
              <w:jc w:val="center"/>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tcPr>
          <w:p w14:paraId="0D86EC24"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vAlign w:val="center"/>
          </w:tcPr>
          <w:p w14:paraId="0C1DCEDD"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c>
          <w:tcPr>
            <w:tcW w:w="1482" w:type="dxa"/>
            <w:tcBorders>
              <w:top w:val="nil"/>
              <w:left w:val="single" w:sz="4" w:space="0" w:color="000000"/>
              <w:bottom w:val="single" w:sz="4" w:space="0" w:color="auto"/>
              <w:right w:val="single" w:sz="4" w:space="0" w:color="auto"/>
            </w:tcBorders>
            <w:vAlign w:val="center"/>
          </w:tcPr>
          <w:p w14:paraId="6E95A716"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vAlign w:val="center"/>
          </w:tcPr>
          <w:p w14:paraId="7E37D6AC"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r>
      <w:tr w:rsidR="00040BA6" w:rsidRPr="002922FE" w14:paraId="022493E5" w14:textId="77777777" w:rsidTr="004D0A73">
        <w:trPr>
          <w:trHeight w:val="23"/>
          <w:jc w:val="center"/>
        </w:trPr>
        <w:tc>
          <w:tcPr>
            <w:tcW w:w="1476" w:type="dxa"/>
            <w:vMerge w:val="restart"/>
            <w:tcBorders>
              <w:left w:val="single" w:sz="4" w:space="0" w:color="auto"/>
              <w:right w:val="single" w:sz="4" w:space="0" w:color="auto"/>
            </w:tcBorders>
            <w:shd w:val="clear" w:color="auto" w:fill="auto"/>
            <w:vAlign w:val="center"/>
            <w:hideMark/>
          </w:tcPr>
          <w:p w14:paraId="3636E888"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116 bits</w:t>
            </w:r>
          </w:p>
        </w:tc>
        <w:tc>
          <w:tcPr>
            <w:tcW w:w="1482" w:type="dxa"/>
            <w:tcBorders>
              <w:top w:val="nil"/>
              <w:left w:val="nil"/>
              <w:bottom w:val="single" w:sz="4" w:space="0" w:color="auto"/>
              <w:right w:val="single" w:sz="4" w:space="0" w:color="auto"/>
            </w:tcBorders>
            <w:shd w:val="clear" w:color="auto" w:fill="auto"/>
            <w:noWrap/>
            <w:vAlign w:val="center"/>
            <w:hideMark/>
          </w:tcPr>
          <w:p w14:paraId="73837156"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shd w:val="clear" w:color="auto" w:fill="auto"/>
            <w:noWrap/>
            <w:vAlign w:val="center"/>
          </w:tcPr>
          <w:p w14:paraId="149FD878"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0.99</w:t>
            </w:r>
            <w:r>
              <w:rPr>
                <w:rFonts w:eastAsia="等线"/>
                <w:color w:val="000000"/>
                <w:sz w:val="18"/>
                <w:lang w:val="en-US"/>
              </w:rPr>
              <w:t>4</w:t>
            </w:r>
          </w:p>
        </w:tc>
        <w:tc>
          <w:tcPr>
            <w:tcW w:w="1482" w:type="dxa"/>
            <w:tcBorders>
              <w:top w:val="nil"/>
              <w:left w:val="nil"/>
              <w:bottom w:val="single" w:sz="4" w:space="0" w:color="auto"/>
              <w:right w:val="single" w:sz="4" w:space="0" w:color="auto"/>
            </w:tcBorders>
            <w:vAlign w:val="center"/>
          </w:tcPr>
          <w:p w14:paraId="5340408B"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0.336</w:t>
            </w:r>
          </w:p>
        </w:tc>
        <w:tc>
          <w:tcPr>
            <w:tcW w:w="1482" w:type="dxa"/>
            <w:tcBorders>
              <w:top w:val="nil"/>
              <w:left w:val="nil"/>
              <w:bottom w:val="single" w:sz="4" w:space="0" w:color="auto"/>
              <w:right w:val="single" w:sz="4" w:space="0" w:color="auto"/>
            </w:tcBorders>
            <w:vAlign w:val="center"/>
          </w:tcPr>
          <w:p w14:paraId="62F9033D"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0.996</w:t>
            </w:r>
          </w:p>
        </w:tc>
        <w:tc>
          <w:tcPr>
            <w:tcW w:w="1482" w:type="dxa"/>
            <w:tcBorders>
              <w:top w:val="nil"/>
              <w:left w:val="nil"/>
              <w:bottom w:val="single" w:sz="4" w:space="0" w:color="auto"/>
              <w:right w:val="single" w:sz="4" w:space="0" w:color="auto"/>
            </w:tcBorders>
            <w:vAlign w:val="center"/>
          </w:tcPr>
          <w:p w14:paraId="05FE26D6"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0.25</w:t>
            </w:r>
            <w:r>
              <w:rPr>
                <w:rFonts w:eastAsia="等线"/>
                <w:color w:val="000000"/>
                <w:sz w:val="18"/>
                <w:lang w:val="en-US"/>
              </w:rPr>
              <w:t>3</w:t>
            </w:r>
          </w:p>
        </w:tc>
      </w:tr>
      <w:tr w:rsidR="00040BA6" w:rsidRPr="002922FE" w14:paraId="7ACDE396" w14:textId="77777777" w:rsidTr="004D0A73">
        <w:trPr>
          <w:trHeight w:val="168"/>
          <w:jc w:val="center"/>
        </w:trPr>
        <w:tc>
          <w:tcPr>
            <w:tcW w:w="1476" w:type="dxa"/>
            <w:vMerge/>
            <w:tcBorders>
              <w:left w:val="single" w:sz="4" w:space="0" w:color="auto"/>
              <w:right w:val="single" w:sz="4" w:space="0" w:color="auto"/>
            </w:tcBorders>
            <w:shd w:val="clear" w:color="auto" w:fill="auto"/>
            <w:vAlign w:val="center"/>
            <w:hideMark/>
          </w:tcPr>
          <w:p w14:paraId="504A7BDA" w14:textId="77777777" w:rsidR="00040BA6" w:rsidRPr="002922FE" w:rsidRDefault="00040BA6" w:rsidP="004D0A73">
            <w:pPr>
              <w:spacing w:beforeLines="10" w:before="24" w:afterLines="10" w:after="24" w:line="288" w:lineRule="auto"/>
              <w:jc w:val="center"/>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hideMark/>
          </w:tcPr>
          <w:p w14:paraId="547E34DC"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c>
          <w:tcPr>
            <w:tcW w:w="1482" w:type="dxa"/>
            <w:tcBorders>
              <w:top w:val="nil"/>
              <w:left w:val="nil"/>
              <w:bottom w:val="single" w:sz="4" w:space="0" w:color="auto"/>
              <w:right w:val="single" w:sz="4" w:space="0" w:color="auto"/>
            </w:tcBorders>
            <w:shd w:val="clear" w:color="auto" w:fill="auto"/>
            <w:noWrap/>
            <w:vAlign w:val="center"/>
          </w:tcPr>
          <w:p w14:paraId="08BEC487"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0.79</w:t>
            </w:r>
            <w:r>
              <w:rPr>
                <w:rFonts w:eastAsia="等线"/>
                <w:color w:val="000000"/>
                <w:sz w:val="18"/>
                <w:lang w:val="en-US"/>
              </w:rPr>
              <w:t>1</w:t>
            </w:r>
          </w:p>
        </w:tc>
        <w:tc>
          <w:tcPr>
            <w:tcW w:w="1482" w:type="dxa"/>
            <w:tcBorders>
              <w:top w:val="nil"/>
              <w:left w:val="nil"/>
              <w:bottom w:val="single" w:sz="4" w:space="0" w:color="auto"/>
              <w:right w:val="single" w:sz="4" w:space="0" w:color="auto"/>
            </w:tcBorders>
            <w:vAlign w:val="center"/>
          </w:tcPr>
          <w:p w14:paraId="1986120A"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0.78</w:t>
            </w:r>
            <w:r>
              <w:rPr>
                <w:rFonts w:eastAsia="等线"/>
                <w:color w:val="000000"/>
                <w:sz w:val="18"/>
                <w:lang w:val="en-US"/>
              </w:rPr>
              <w:t>7</w:t>
            </w:r>
          </w:p>
        </w:tc>
        <w:tc>
          <w:tcPr>
            <w:tcW w:w="1482" w:type="dxa"/>
            <w:tcBorders>
              <w:top w:val="nil"/>
              <w:left w:val="nil"/>
              <w:bottom w:val="single" w:sz="4" w:space="0" w:color="auto"/>
              <w:right w:val="single" w:sz="4" w:space="0" w:color="auto"/>
            </w:tcBorders>
            <w:vAlign w:val="center"/>
          </w:tcPr>
          <w:p w14:paraId="476EB671"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0.83</w:t>
            </w:r>
            <w:r>
              <w:rPr>
                <w:rFonts w:eastAsia="等线"/>
                <w:color w:val="000000"/>
                <w:sz w:val="18"/>
                <w:lang w:val="en-US"/>
              </w:rPr>
              <w:t>1</w:t>
            </w:r>
          </w:p>
        </w:tc>
        <w:tc>
          <w:tcPr>
            <w:tcW w:w="1482" w:type="dxa"/>
            <w:tcBorders>
              <w:top w:val="nil"/>
              <w:left w:val="nil"/>
              <w:bottom w:val="single" w:sz="4" w:space="0" w:color="auto"/>
              <w:right w:val="single" w:sz="4" w:space="0" w:color="auto"/>
            </w:tcBorders>
            <w:vAlign w:val="center"/>
          </w:tcPr>
          <w:p w14:paraId="7D59D85A"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0.82</w:t>
            </w:r>
            <w:r>
              <w:rPr>
                <w:rFonts w:eastAsia="等线"/>
                <w:color w:val="000000"/>
                <w:sz w:val="18"/>
                <w:lang w:val="en-US"/>
              </w:rPr>
              <w:t>1</w:t>
            </w:r>
          </w:p>
        </w:tc>
      </w:tr>
      <w:tr w:rsidR="00040BA6" w:rsidRPr="002922FE" w14:paraId="51A977F1" w14:textId="77777777" w:rsidTr="004D0A73">
        <w:trPr>
          <w:trHeight w:val="168"/>
          <w:jc w:val="center"/>
        </w:trPr>
        <w:tc>
          <w:tcPr>
            <w:tcW w:w="1476" w:type="dxa"/>
            <w:vMerge/>
            <w:tcBorders>
              <w:left w:val="single" w:sz="4" w:space="0" w:color="auto"/>
              <w:bottom w:val="single" w:sz="4" w:space="0" w:color="auto"/>
              <w:right w:val="single" w:sz="4" w:space="0" w:color="auto"/>
            </w:tcBorders>
            <w:vAlign w:val="center"/>
          </w:tcPr>
          <w:p w14:paraId="47A0EB1A" w14:textId="77777777" w:rsidR="00040BA6" w:rsidRPr="002922FE" w:rsidRDefault="00040BA6" w:rsidP="004D0A73">
            <w:pPr>
              <w:spacing w:beforeLines="10" w:before="24" w:afterLines="10" w:after="24" w:line="288" w:lineRule="auto"/>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tcPr>
          <w:p w14:paraId="036816CC"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Mixed</w:t>
            </w:r>
          </w:p>
        </w:tc>
        <w:tc>
          <w:tcPr>
            <w:tcW w:w="1482" w:type="dxa"/>
            <w:tcBorders>
              <w:top w:val="nil"/>
              <w:left w:val="nil"/>
              <w:bottom w:val="single" w:sz="4" w:space="0" w:color="auto"/>
              <w:right w:val="single" w:sz="4" w:space="0" w:color="auto"/>
            </w:tcBorders>
            <w:shd w:val="clear" w:color="auto" w:fill="auto"/>
            <w:noWrap/>
            <w:vAlign w:val="center"/>
          </w:tcPr>
          <w:p w14:paraId="4B3F3520"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0.98</w:t>
            </w:r>
            <w:r>
              <w:rPr>
                <w:rFonts w:eastAsia="等线"/>
                <w:color w:val="000000"/>
                <w:sz w:val="18"/>
                <w:lang w:val="en-US"/>
              </w:rPr>
              <w:t>2</w:t>
            </w:r>
          </w:p>
        </w:tc>
        <w:tc>
          <w:tcPr>
            <w:tcW w:w="1482" w:type="dxa"/>
            <w:tcBorders>
              <w:top w:val="nil"/>
              <w:left w:val="nil"/>
              <w:bottom w:val="single" w:sz="4" w:space="0" w:color="auto"/>
              <w:right w:val="single" w:sz="4" w:space="0" w:color="auto"/>
            </w:tcBorders>
            <w:vAlign w:val="center"/>
          </w:tcPr>
          <w:p w14:paraId="52E5DC20"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0.773</w:t>
            </w:r>
          </w:p>
        </w:tc>
        <w:tc>
          <w:tcPr>
            <w:tcW w:w="1482" w:type="dxa"/>
            <w:tcBorders>
              <w:top w:val="nil"/>
              <w:left w:val="nil"/>
              <w:bottom w:val="single" w:sz="4" w:space="0" w:color="auto"/>
              <w:right w:val="single" w:sz="4" w:space="0" w:color="auto"/>
            </w:tcBorders>
            <w:vAlign w:val="center"/>
          </w:tcPr>
          <w:p w14:paraId="573A86C0"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0.988</w:t>
            </w:r>
          </w:p>
        </w:tc>
        <w:tc>
          <w:tcPr>
            <w:tcW w:w="1482" w:type="dxa"/>
            <w:tcBorders>
              <w:top w:val="nil"/>
              <w:left w:val="nil"/>
              <w:bottom w:val="single" w:sz="4" w:space="0" w:color="auto"/>
              <w:right w:val="single" w:sz="4" w:space="0" w:color="auto"/>
            </w:tcBorders>
            <w:vAlign w:val="center"/>
          </w:tcPr>
          <w:p w14:paraId="7B504665" w14:textId="77777777" w:rsidR="00040BA6" w:rsidRPr="002922FE" w:rsidRDefault="00040BA6" w:rsidP="004D0A73">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0.80</w:t>
            </w:r>
            <w:r>
              <w:rPr>
                <w:rFonts w:eastAsia="等线"/>
                <w:color w:val="000000"/>
                <w:sz w:val="18"/>
                <w:lang w:val="en-US"/>
              </w:rPr>
              <w:t>1</w:t>
            </w:r>
          </w:p>
        </w:tc>
      </w:tr>
      <w:tr w:rsidR="00040BA6" w:rsidRPr="002922FE" w14:paraId="7395F6EC" w14:textId="77777777" w:rsidTr="004D0A73">
        <w:trPr>
          <w:trHeight w:val="168"/>
          <w:jc w:val="center"/>
        </w:trPr>
        <w:tc>
          <w:tcPr>
            <w:tcW w:w="8889" w:type="dxa"/>
            <w:gridSpan w:val="6"/>
            <w:tcBorders>
              <w:top w:val="single" w:sz="4" w:space="0" w:color="auto"/>
              <w:left w:val="single" w:sz="4" w:space="0" w:color="auto"/>
              <w:bottom w:val="single" w:sz="4" w:space="0" w:color="auto"/>
              <w:right w:val="single" w:sz="4" w:space="0" w:color="auto"/>
            </w:tcBorders>
            <w:vAlign w:val="center"/>
          </w:tcPr>
          <w:p w14:paraId="6D6B3E13" w14:textId="77777777" w:rsidR="00040BA6" w:rsidRPr="002922FE" w:rsidRDefault="00040BA6" w:rsidP="004D0A73">
            <w:pPr>
              <w:spacing w:beforeLines="10" w:before="24" w:afterLines="10" w:after="24" w:line="288" w:lineRule="auto"/>
              <w:jc w:val="left"/>
              <w:rPr>
                <w:lang w:val="en-US"/>
              </w:rPr>
            </w:pPr>
            <w:r w:rsidRPr="002922FE">
              <w:rPr>
                <w:rFonts w:eastAsia="等线"/>
                <w:color w:val="000000"/>
                <w:sz w:val="18"/>
                <w:lang w:val="en-US"/>
              </w:rPr>
              <w:t xml:space="preserve">CNN encoder: </w:t>
            </w:r>
            <w:r w:rsidRPr="002922FE">
              <w:rPr>
                <w:lang w:val="en-US"/>
              </w:rPr>
              <w:t xml:space="preserve">FLOPS </w:t>
            </w:r>
            <w:r>
              <w:rPr>
                <w:lang w:val="en-US"/>
              </w:rPr>
              <w:t>126M</w:t>
            </w:r>
            <w:r w:rsidRPr="002922FE">
              <w:rPr>
                <w:lang w:val="en-US"/>
              </w:rPr>
              <w:t xml:space="preserve">, size 0.1M. CNN decoder: FLOPS </w:t>
            </w:r>
            <w:r>
              <w:rPr>
                <w:lang w:val="en-US"/>
              </w:rPr>
              <w:t>1974M</w:t>
            </w:r>
            <w:r w:rsidRPr="002922FE">
              <w:rPr>
                <w:lang w:val="en-US"/>
              </w:rPr>
              <w:t>, size 2.4M.</w:t>
            </w:r>
          </w:p>
          <w:p w14:paraId="463963D3" w14:textId="77777777" w:rsidR="00040BA6" w:rsidRPr="002922FE" w:rsidRDefault="00040BA6" w:rsidP="004D0A73">
            <w:pPr>
              <w:spacing w:beforeLines="10" w:before="24" w:afterLines="10" w:after="24" w:line="288" w:lineRule="auto"/>
              <w:jc w:val="left"/>
              <w:rPr>
                <w:lang w:val="en-US"/>
              </w:rPr>
            </w:pPr>
            <w:r w:rsidRPr="002922FE">
              <w:rPr>
                <w:rFonts w:eastAsia="等线"/>
                <w:color w:val="000000"/>
                <w:sz w:val="18"/>
                <w:lang w:val="en-US"/>
              </w:rPr>
              <w:t xml:space="preserve">Transformer encoder: </w:t>
            </w:r>
            <w:r w:rsidRPr="002922FE">
              <w:rPr>
                <w:lang w:val="en-US"/>
              </w:rPr>
              <w:t>FLOPS</w:t>
            </w:r>
            <w:r>
              <w:rPr>
                <w:lang w:val="en-US"/>
              </w:rPr>
              <w:t>139M</w:t>
            </w:r>
            <w:r w:rsidRPr="002922FE">
              <w:rPr>
                <w:lang w:val="en-US"/>
              </w:rPr>
              <w:t xml:space="preserve">, size 5.6M. Transformer decoder: FLOPS </w:t>
            </w:r>
            <w:r>
              <w:rPr>
                <w:lang w:val="en-US"/>
              </w:rPr>
              <w:t>139M</w:t>
            </w:r>
            <w:r w:rsidRPr="002922FE">
              <w:rPr>
                <w:lang w:val="en-US"/>
              </w:rPr>
              <w:t>, size 5.6M</w:t>
            </w:r>
          </w:p>
          <w:p w14:paraId="22B7787C" w14:textId="77777777" w:rsidR="00040BA6" w:rsidRPr="002922FE" w:rsidRDefault="00040BA6" w:rsidP="004D0A73">
            <w:pPr>
              <w:spacing w:beforeLines="10" w:before="24" w:afterLines="10" w:after="24" w:line="288" w:lineRule="auto"/>
              <w:jc w:val="left"/>
              <w:rPr>
                <w:rFonts w:eastAsia="等线"/>
                <w:color w:val="000000"/>
                <w:sz w:val="18"/>
                <w:lang w:val="en-US"/>
              </w:rPr>
            </w:pPr>
            <w:r w:rsidRPr="002922FE">
              <w:rPr>
                <w:lang w:val="en-US"/>
              </w:rPr>
              <w:t>Note: Mixed training dataset includes CDL-C and UMa channel model.</w:t>
            </w:r>
          </w:p>
        </w:tc>
      </w:tr>
    </w:tbl>
    <w:p w14:paraId="5B2EBFAF" w14:textId="77777777" w:rsidR="00040BA6" w:rsidRDefault="00040BA6" w:rsidP="00040BA6">
      <w:pPr>
        <w:spacing w:before="180"/>
        <w:rPr>
          <w:lang w:val="en-US"/>
        </w:rPr>
      </w:pPr>
    </w:p>
    <w:p w14:paraId="2B7C7178" w14:textId="77777777" w:rsidR="00040BA6" w:rsidRPr="002922FE" w:rsidRDefault="00040BA6" w:rsidP="00040BA6">
      <w:pPr>
        <w:spacing w:before="180"/>
        <w:rPr>
          <w:lang w:val="en-US"/>
        </w:rPr>
      </w:pPr>
      <w:r w:rsidRPr="002922FE">
        <w:rPr>
          <w:lang w:val="en-US"/>
        </w:rPr>
        <w:t>I</w:t>
      </w:r>
      <w:r w:rsidRPr="002922FE">
        <w:rPr>
          <w:rFonts w:hint="eastAsia"/>
          <w:lang w:val="en-US"/>
        </w:rPr>
        <w:t>t</w:t>
      </w:r>
      <w:r w:rsidRPr="002922FE">
        <w:rPr>
          <w:lang w:val="en-US"/>
        </w:rPr>
        <w:t xml:space="preserve"> can be observed that, the models trained under CDL-C dataset could provide a very high SGCS results under the CDL-C test datasets, while the performance </w:t>
      </w:r>
      <w:r w:rsidRPr="002922FE">
        <w:rPr>
          <w:rFonts w:hint="eastAsia"/>
          <w:lang w:val="en-US"/>
        </w:rPr>
        <w:t>degrades</w:t>
      </w:r>
      <w:r w:rsidRPr="002922FE">
        <w:rPr>
          <w:lang w:val="en-US"/>
        </w:rPr>
        <w:t xml:space="preserve"> </w:t>
      </w:r>
      <w:r w:rsidRPr="002922FE">
        <w:rPr>
          <w:rFonts w:hint="eastAsia"/>
          <w:lang w:val="en-US"/>
        </w:rPr>
        <w:t>severely</w:t>
      </w:r>
      <w:r w:rsidRPr="002922FE">
        <w:rPr>
          <w:lang w:val="en-US"/>
        </w:rPr>
        <w:t xml:space="preserve"> under the UMa test datasets. However, the models trained under UMa could provide a medium good performance of SGCS for UMa test dataset, and provide a higher SGCS under the CDL-C test dataset compared with the model training under CDL-C but tested in UMa. For the model trained under mixed dataset, it could provide good SGCS results under CDL-C and UMa test datasets and only degrade a little compared with the results of &lt;CDL-C trained, CDL-C tested&gt; and &lt;UMa trained, UMa tested&gt;. Thus, the best option is to use the mixed dataset for training and one of types of the dataset for testing. Since the TDL channel is a simpler channel compare with CDL and UMa, it can also be used for mixing and RAN4 test case. Similar to the previous test case, RAN4 tests could only use TDL channel</w:t>
      </w:r>
      <w:r w:rsidRPr="002922FE">
        <w:rPr>
          <w:rFonts w:hint="eastAsia"/>
          <w:lang w:val="en-US"/>
        </w:rPr>
        <w:t>.</w:t>
      </w:r>
      <w:r w:rsidRPr="002922FE">
        <w:rPr>
          <w:lang w:val="en-US"/>
        </w:rPr>
        <w:t xml:space="preserve"> Based on the following analysis, we could have the following proposal.</w:t>
      </w:r>
    </w:p>
    <w:p w14:paraId="6019DAB7" w14:textId="065754B7" w:rsidR="00040BA6" w:rsidRPr="002922FE" w:rsidRDefault="00040BA6" w:rsidP="00040BA6">
      <w:pPr>
        <w:rPr>
          <w:b/>
          <w:lang w:val="en-US"/>
        </w:rPr>
      </w:pPr>
      <w:r w:rsidRPr="002922FE">
        <w:rPr>
          <w:b/>
          <w:lang w:val="en-US"/>
        </w:rPr>
        <w:t xml:space="preserve">Proposal </w:t>
      </w:r>
      <w:r w:rsidR="00C76EF5">
        <w:rPr>
          <w:b/>
          <w:lang w:val="en-US"/>
        </w:rPr>
        <w:t>7</w:t>
      </w:r>
      <w:r w:rsidRPr="002922FE">
        <w:rPr>
          <w:b/>
          <w:lang w:val="en-US"/>
        </w:rPr>
        <w:t xml:space="preserve">: Using the mixed dataset for </w:t>
      </w:r>
      <w:r>
        <w:rPr>
          <w:b/>
          <w:lang w:val="en-US"/>
        </w:rPr>
        <w:t xml:space="preserve">reference </w:t>
      </w:r>
      <w:r w:rsidRPr="002922FE">
        <w:rPr>
          <w:b/>
          <w:lang w:val="en-US"/>
        </w:rPr>
        <w:t xml:space="preserve">model training, including the mixing of </w:t>
      </w:r>
      <w:r>
        <w:rPr>
          <w:b/>
          <w:lang w:val="en-US"/>
        </w:rPr>
        <w:t>SLS and LLS</w:t>
      </w:r>
      <w:r w:rsidRPr="002922FE">
        <w:rPr>
          <w:b/>
          <w:lang w:val="en-US"/>
        </w:rPr>
        <w:t xml:space="preserve">, while using the </w:t>
      </w:r>
      <w:r>
        <w:rPr>
          <w:b/>
          <w:lang w:val="en-US"/>
        </w:rPr>
        <w:t>LLS</w:t>
      </w:r>
      <w:r w:rsidRPr="002922FE">
        <w:rPr>
          <w:b/>
          <w:lang w:val="en-US"/>
        </w:rPr>
        <w:t xml:space="preserve"> dataset for RAN4 tests. Other mixing rules are not precluded.</w:t>
      </w:r>
    </w:p>
    <w:p w14:paraId="5AE87B51" w14:textId="77777777" w:rsidR="00040BA6" w:rsidRPr="00B467A9" w:rsidRDefault="00040BA6" w:rsidP="00040BA6">
      <w:pPr>
        <w:rPr>
          <w:lang w:val="en-US"/>
        </w:rPr>
      </w:pPr>
    </w:p>
    <w:p w14:paraId="1DB5CB3D" w14:textId="740EDB06" w:rsidR="00040BA6" w:rsidRPr="0084263C" w:rsidRDefault="00881A79" w:rsidP="00DD4AC6">
      <w:pPr>
        <w:rPr>
          <w:b/>
          <w:u w:val="single"/>
          <w:lang w:val="en-US"/>
        </w:rPr>
      </w:pPr>
      <w:r w:rsidRPr="0084263C">
        <w:rPr>
          <w:b/>
          <w:u w:val="single"/>
          <w:lang w:val="en-US"/>
        </w:rPr>
        <w:lastRenderedPageBreak/>
        <w:t>How to capture reference dataset</w:t>
      </w:r>
    </w:p>
    <w:p w14:paraId="79605C78" w14:textId="26ECBA7D" w:rsidR="00881A79" w:rsidRDefault="0084263C" w:rsidP="00DD4AC6">
      <w:pPr>
        <w:rPr>
          <w:lang w:val="en-US"/>
        </w:rPr>
      </w:pPr>
      <w:r>
        <w:rPr>
          <w:rFonts w:hint="eastAsia"/>
          <w:lang w:val="en-US"/>
        </w:rPr>
        <w:t>F</w:t>
      </w:r>
      <w:r>
        <w:rPr>
          <w:lang w:val="en-US"/>
        </w:rPr>
        <w:t xml:space="preserve">or the dataset, the channel information is necessary, which is </w:t>
      </w:r>
      <w:r w:rsidRPr="0084263C">
        <w:rPr>
          <w:lang w:val="en-US"/>
        </w:rPr>
        <w:t>encoder input and the label of decoder output</w:t>
      </w:r>
      <w:r>
        <w:rPr>
          <w:lang w:val="en-US"/>
        </w:rPr>
        <w:t xml:space="preserve">. The latent information, which is </w:t>
      </w:r>
      <w:r w:rsidRPr="0084263C">
        <w:rPr>
          <w:lang w:val="en-US"/>
        </w:rPr>
        <w:t>encoder output and decoder input</w:t>
      </w:r>
      <w:r>
        <w:rPr>
          <w:lang w:val="en-US"/>
        </w:rPr>
        <w:t xml:space="preserve">, </w:t>
      </w:r>
      <w:r w:rsidRPr="0084263C">
        <w:rPr>
          <w:lang w:val="en-US"/>
        </w:rPr>
        <w:t>could be obtained by putting channel information into reference encoder.</w:t>
      </w:r>
      <w:r>
        <w:rPr>
          <w:lang w:val="en-US"/>
        </w:rPr>
        <w:t xml:space="preserve"> The method</w:t>
      </w:r>
      <w:r w:rsidR="00730419">
        <w:rPr>
          <w:lang w:val="en-US"/>
        </w:rPr>
        <w:t xml:space="preserve"> has been successfully used in R19 SI.</w:t>
      </w:r>
    </w:p>
    <w:p w14:paraId="06EBC642" w14:textId="5F4C07F9" w:rsidR="0084263C" w:rsidRPr="002922FE" w:rsidRDefault="0084263C" w:rsidP="0084263C">
      <w:pPr>
        <w:rPr>
          <w:b/>
          <w:lang w:val="en-US"/>
        </w:rPr>
      </w:pPr>
      <w:r w:rsidRPr="002922FE">
        <w:rPr>
          <w:b/>
          <w:lang w:val="en-US"/>
        </w:rPr>
        <w:t xml:space="preserve">Proposal </w:t>
      </w:r>
      <w:r w:rsidR="00C76EF5">
        <w:rPr>
          <w:b/>
          <w:lang w:val="en-US"/>
        </w:rPr>
        <w:t>8</w:t>
      </w:r>
      <w:r w:rsidRPr="002922FE">
        <w:rPr>
          <w:b/>
          <w:lang w:val="en-US"/>
        </w:rPr>
        <w:t xml:space="preserve">: </w:t>
      </w:r>
      <w:r>
        <w:rPr>
          <w:b/>
          <w:lang w:val="en-US"/>
        </w:rPr>
        <w:t>RAN4 to capture at least the channel information. Latent information could be obtained by putting channel information into reference encoder.</w:t>
      </w:r>
    </w:p>
    <w:p w14:paraId="1CEC6A99" w14:textId="08B07C8F" w:rsidR="00881A79" w:rsidRDefault="00730419" w:rsidP="00DD4AC6">
      <w:pPr>
        <w:rPr>
          <w:lang w:val="en-US"/>
        </w:rPr>
      </w:pPr>
      <w:r>
        <w:rPr>
          <w:lang w:val="en-US"/>
        </w:rPr>
        <w:t>Considering eigenvectors and raw channel, eigenvectors would be much smaller than raw channel, while raw channel would provide more information than eigenvector.</w:t>
      </w:r>
      <w:r w:rsidR="007B4AEF">
        <w:rPr>
          <w:rFonts w:hint="eastAsia"/>
          <w:lang w:val="en-US"/>
        </w:rPr>
        <w:t xml:space="preserve"> </w:t>
      </w:r>
      <w:r w:rsidR="007B4AEF">
        <w:rPr>
          <w:lang w:val="en-US"/>
        </w:rPr>
        <w:t>Thus, it is suggest</w:t>
      </w:r>
      <w:r w:rsidR="00797940">
        <w:rPr>
          <w:lang w:val="en-US"/>
        </w:rPr>
        <w:t>ed</w:t>
      </w:r>
      <w:r w:rsidR="007B4AEF">
        <w:rPr>
          <w:lang w:val="en-US"/>
        </w:rPr>
        <w:t xml:space="preserve"> to capture at least </w:t>
      </w:r>
      <w:r w:rsidR="007B4AEF" w:rsidRPr="007B4AEF">
        <w:rPr>
          <w:lang w:val="en-US"/>
        </w:rPr>
        <w:t>the eigenvectors for reference dataset</w:t>
      </w:r>
      <w:r w:rsidR="00982CC3">
        <w:rPr>
          <w:lang w:val="en-US"/>
        </w:rPr>
        <w:t>.</w:t>
      </w:r>
    </w:p>
    <w:p w14:paraId="6AA83412" w14:textId="701BA04F" w:rsidR="0084263C" w:rsidRPr="00C76EF5" w:rsidRDefault="00881A79" w:rsidP="00DD4AC6">
      <w:pPr>
        <w:rPr>
          <w:b/>
          <w:lang w:val="en-US"/>
        </w:rPr>
      </w:pPr>
      <w:r w:rsidRPr="002922FE">
        <w:rPr>
          <w:b/>
          <w:lang w:val="en-US"/>
        </w:rPr>
        <w:t xml:space="preserve">Proposal </w:t>
      </w:r>
      <w:r w:rsidR="00C76EF5">
        <w:rPr>
          <w:b/>
          <w:lang w:val="en-US"/>
        </w:rPr>
        <w:t>9</w:t>
      </w:r>
      <w:r w:rsidRPr="002922FE">
        <w:rPr>
          <w:b/>
          <w:lang w:val="en-US"/>
        </w:rPr>
        <w:t xml:space="preserve">: </w:t>
      </w:r>
      <w:r>
        <w:rPr>
          <w:b/>
          <w:lang w:val="en-US"/>
        </w:rPr>
        <w:t xml:space="preserve">RAN4 to capture </w:t>
      </w:r>
      <w:r w:rsidR="00730419">
        <w:rPr>
          <w:b/>
          <w:lang w:val="en-US"/>
        </w:rPr>
        <w:t xml:space="preserve">at least </w:t>
      </w:r>
      <w:r w:rsidR="007B4AEF">
        <w:rPr>
          <w:b/>
          <w:lang w:val="en-US"/>
        </w:rPr>
        <w:t>the eigenvectors for reference dataset</w:t>
      </w:r>
      <w:r w:rsidR="0084263C">
        <w:rPr>
          <w:b/>
          <w:lang w:val="en-US"/>
        </w:rPr>
        <w:t>, for the channel information</w:t>
      </w:r>
      <w:r>
        <w:rPr>
          <w:b/>
          <w:lang w:val="en-US"/>
        </w:rPr>
        <w:t>.</w:t>
      </w:r>
    </w:p>
    <w:p w14:paraId="47C45659" w14:textId="398BC868" w:rsidR="00D92F73" w:rsidRDefault="00D92F73" w:rsidP="00B1789C">
      <w:pPr>
        <w:rPr>
          <w:rFonts w:eastAsiaTheme="minorEastAsia"/>
          <w:b/>
        </w:rPr>
      </w:pPr>
    </w:p>
    <w:bookmarkEnd w:id="5"/>
    <w:p w14:paraId="2AB5F174" w14:textId="77777777" w:rsidR="00FD3FC3" w:rsidRDefault="00FD3FC3">
      <w:pPr>
        <w:pStyle w:val="Heading1"/>
        <w:numPr>
          <w:ilvl w:val="0"/>
          <w:numId w:val="23"/>
        </w:numPr>
        <w:tabs>
          <w:tab w:val="num" w:pos="432"/>
        </w:tabs>
        <w:ind w:left="432" w:hanging="432"/>
      </w:pPr>
      <w:r>
        <w:t>Summary</w:t>
      </w:r>
    </w:p>
    <w:p w14:paraId="04DA9FD4" w14:textId="4149C4BC" w:rsidR="00760A95" w:rsidRPr="00C76EF5"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70CC2FD7" w14:textId="77777777" w:rsidR="00C76EF5" w:rsidRPr="006220A5" w:rsidRDefault="00C76EF5" w:rsidP="00C76EF5">
      <w:pPr>
        <w:rPr>
          <w:rFonts w:eastAsiaTheme="minorEastAsia"/>
        </w:rPr>
      </w:pPr>
      <w:r>
        <w:rPr>
          <w:b/>
        </w:rPr>
        <w:t>Observation</w:t>
      </w:r>
      <w:r w:rsidRPr="00196A76">
        <w:rPr>
          <w:b/>
        </w:rPr>
        <w:t xml:space="preserve"> </w:t>
      </w:r>
      <w:r>
        <w:rPr>
          <w:b/>
        </w:rPr>
        <w:t xml:space="preserve">1: </w:t>
      </w:r>
      <w:r>
        <w:rPr>
          <w:rFonts w:eastAsiaTheme="minorEastAsia"/>
          <w:b/>
          <w:lang w:val="en-US"/>
        </w:rPr>
        <w:t>M</w:t>
      </w:r>
      <w:r w:rsidRPr="004F535F">
        <w:rPr>
          <w:rFonts w:eastAsiaTheme="minorEastAsia"/>
          <w:b/>
          <w:lang w:val="en-US"/>
        </w:rPr>
        <w:t>odel specification</w:t>
      </w:r>
      <w:r>
        <w:rPr>
          <w:rFonts w:eastAsiaTheme="minorEastAsia"/>
          <w:b/>
          <w:lang w:val="en-US"/>
        </w:rPr>
        <w:t xml:space="preserve"> for </w:t>
      </w:r>
      <w:r w:rsidRPr="004F535F">
        <w:rPr>
          <w:rFonts w:eastAsiaTheme="minorEastAsia"/>
          <w:b/>
          <w:lang w:val="en-US"/>
        </w:rPr>
        <w:t>R20 WID includes:</w:t>
      </w:r>
    </w:p>
    <w:p w14:paraId="6454349B" w14:textId="77777777" w:rsidR="00C76EF5" w:rsidRPr="006220A5" w:rsidRDefault="00C76EF5" w:rsidP="00C76EF5">
      <w:pPr>
        <w:pStyle w:val="ListParagraph"/>
        <w:numPr>
          <w:ilvl w:val="0"/>
          <w:numId w:val="28"/>
        </w:numPr>
        <w:rPr>
          <w:b/>
        </w:rPr>
      </w:pPr>
      <w:r w:rsidRPr="006220A5">
        <w:rPr>
          <w:b/>
        </w:rPr>
        <w:t>Fully defined/specified reference encoder for testing decoder, for both 3a-1 and direction C</w:t>
      </w:r>
      <w:r>
        <w:rPr>
          <w:b/>
        </w:rPr>
        <w:t>.</w:t>
      </w:r>
    </w:p>
    <w:p w14:paraId="43C5A053" w14:textId="2BF5841F" w:rsidR="002D0362" w:rsidRPr="00C76EF5" w:rsidRDefault="00C76EF5" w:rsidP="00C92285">
      <w:pPr>
        <w:pStyle w:val="ListParagraph"/>
        <w:numPr>
          <w:ilvl w:val="0"/>
          <w:numId w:val="28"/>
        </w:numPr>
        <w:rPr>
          <w:b/>
        </w:rPr>
      </w:pPr>
      <w:r w:rsidRPr="006220A5">
        <w:rPr>
          <w:b/>
        </w:rPr>
        <w:t>Fully specified test decoder</w:t>
      </w:r>
      <w:r>
        <w:rPr>
          <w:b/>
        </w:rPr>
        <w:t>.</w:t>
      </w:r>
    </w:p>
    <w:p w14:paraId="3789D286" w14:textId="77777777" w:rsidR="00C76EF5" w:rsidRPr="005F4412" w:rsidRDefault="00C76EF5" w:rsidP="00C76EF5">
      <w:pPr>
        <w:rPr>
          <w:rFonts w:eastAsiaTheme="minorEastAsia"/>
          <w:b/>
        </w:rPr>
      </w:pPr>
      <w:r w:rsidRPr="00E85FE7">
        <w:rPr>
          <w:rFonts w:hint="eastAsia"/>
          <w:b/>
        </w:rPr>
        <w:t>P</w:t>
      </w:r>
      <w:r w:rsidRPr="00E85FE7">
        <w:rPr>
          <w:b/>
        </w:rPr>
        <w:t>ropo</w:t>
      </w:r>
      <w:r w:rsidRPr="00196A76">
        <w:rPr>
          <w:b/>
        </w:rPr>
        <w:t xml:space="preserve">sal </w:t>
      </w:r>
      <w:r>
        <w:rPr>
          <w:b/>
        </w:rPr>
        <w:t>1</w:t>
      </w:r>
      <w:r w:rsidRPr="00196A76">
        <w:rPr>
          <w:b/>
        </w:rPr>
        <w:t>:</w:t>
      </w:r>
      <w:r>
        <w:rPr>
          <w:rFonts w:eastAsiaTheme="minorEastAsia" w:hint="eastAsia"/>
          <w:b/>
        </w:rPr>
        <w:t xml:space="preserve"> </w:t>
      </w:r>
      <w:r w:rsidRPr="004F535F">
        <w:rPr>
          <w:rFonts w:eastAsiaTheme="minorEastAsia"/>
          <w:b/>
          <w:lang w:val="en-US"/>
        </w:rPr>
        <w:t>RAN4 job for check-point</w:t>
      </w:r>
      <w:r>
        <w:rPr>
          <w:rFonts w:eastAsiaTheme="minorEastAsia"/>
          <w:b/>
          <w:lang w:val="en-US"/>
        </w:rPr>
        <w:t xml:space="preserve"> of i</w:t>
      </w:r>
      <w:r w:rsidRPr="008D71CB">
        <w:rPr>
          <w:rFonts w:eastAsiaTheme="minorEastAsia"/>
          <w:b/>
          <w:lang w:val="en-US"/>
        </w:rPr>
        <w:t>nter-vendor training collaboration</w:t>
      </w:r>
      <w:r>
        <w:rPr>
          <w:rFonts w:eastAsiaTheme="minorEastAsia"/>
          <w:b/>
          <w:lang w:val="en-US"/>
        </w:rPr>
        <w:t xml:space="preserve"> </w:t>
      </w:r>
      <w:r w:rsidRPr="008D71CB">
        <w:rPr>
          <w:rFonts w:eastAsiaTheme="minorEastAsia"/>
          <w:b/>
          <w:lang w:val="en-US"/>
        </w:rPr>
        <w:t>Direction C</w:t>
      </w:r>
      <w:r>
        <w:rPr>
          <w:rFonts w:eastAsiaTheme="minorEastAsia"/>
          <w:b/>
          <w:lang w:val="en-US"/>
        </w:rPr>
        <w:t xml:space="preserve"> and </w:t>
      </w:r>
      <w:r w:rsidRPr="008D71CB">
        <w:rPr>
          <w:rFonts w:eastAsiaTheme="minorEastAsia"/>
          <w:b/>
          <w:lang w:val="en-US"/>
        </w:rPr>
        <w:t>Direction A, sub-option 3a-1</w:t>
      </w:r>
      <w:r w:rsidRPr="004F535F">
        <w:rPr>
          <w:rFonts w:eastAsiaTheme="minorEastAsia"/>
          <w:b/>
          <w:lang w:val="en-US"/>
        </w:rPr>
        <w:t>:</w:t>
      </w:r>
    </w:p>
    <w:p w14:paraId="32C4F876" w14:textId="2709C6AB" w:rsidR="002D0362" w:rsidRPr="00C76EF5" w:rsidRDefault="00C76EF5" w:rsidP="00C92285">
      <w:pPr>
        <w:pStyle w:val="ListParagraph"/>
        <w:numPr>
          <w:ilvl w:val="0"/>
          <w:numId w:val="28"/>
        </w:numPr>
        <w:rPr>
          <w:rFonts w:eastAsiaTheme="minorEastAsia"/>
          <w:b/>
        </w:rPr>
      </w:pPr>
      <w:r w:rsidRPr="004F535F">
        <w:rPr>
          <w:rFonts w:eastAsiaTheme="minorEastAsia"/>
          <w:b/>
        </w:rPr>
        <w:t>Agree on steps to align the model structure and scalability, based on R19 RAN1/4 agreements, to show that RAN4 can fulfill the requirements from WID on reference model/structure.</w:t>
      </w:r>
    </w:p>
    <w:p w14:paraId="4659F644" w14:textId="77777777" w:rsidR="00C76EF5" w:rsidRDefault="00C76EF5" w:rsidP="00C76EF5">
      <w:pPr>
        <w:rPr>
          <w:rFonts w:eastAsiaTheme="minorEastAsia"/>
          <w:b/>
          <w:lang w:val="en-US"/>
        </w:rPr>
      </w:pPr>
      <w:r w:rsidRPr="00E85FE7">
        <w:rPr>
          <w:rFonts w:hint="eastAsia"/>
          <w:b/>
        </w:rPr>
        <w:t>P</w:t>
      </w:r>
      <w:r w:rsidRPr="00E85FE7">
        <w:rPr>
          <w:b/>
        </w:rPr>
        <w:t>ropo</w:t>
      </w:r>
      <w:r w:rsidRPr="00196A76">
        <w:rPr>
          <w:b/>
        </w:rPr>
        <w:t xml:space="preserve">sal </w:t>
      </w:r>
      <w:r>
        <w:rPr>
          <w:b/>
        </w:rPr>
        <w:t>2</w:t>
      </w:r>
      <w:r w:rsidRPr="00196A76">
        <w:rPr>
          <w:b/>
        </w:rPr>
        <w:t>:</w:t>
      </w:r>
      <w:r>
        <w:rPr>
          <w:rFonts w:eastAsiaTheme="minorEastAsia" w:hint="eastAsia"/>
          <w:b/>
        </w:rPr>
        <w:t xml:space="preserve"> </w:t>
      </w:r>
      <w:r w:rsidRPr="004F535F">
        <w:rPr>
          <w:rFonts w:eastAsiaTheme="minorEastAsia"/>
          <w:b/>
          <w:lang w:val="en-US"/>
        </w:rPr>
        <w:t xml:space="preserve">RAN4 </w:t>
      </w:r>
      <w:r w:rsidRPr="007D6633">
        <w:rPr>
          <w:rFonts w:eastAsiaTheme="minorEastAsia"/>
          <w:b/>
          <w:lang w:val="en-US"/>
        </w:rPr>
        <w:t>test/reference model</w:t>
      </w:r>
      <w:r>
        <w:rPr>
          <w:rFonts w:eastAsiaTheme="minorEastAsia"/>
          <w:b/>
          <w:lang w:val="en-US"/>
        </w:rPr>
        <w:t xml:space="preserve"> is used by RAN1 for </w:t>
      </w:r>
      <w:r w:rsidRPr="007D6633">
        <w:rPr>
          <w:rFonts w:eastAsiaTheme="minorEastAsia"/>
          <w:b/>
          <w:lang w:val="en-US"/>
        </w:rPr>
        <w:t>inter-vendor collaboration direction C</w:t>
      </w:r>
      <w:r>
        <w:rPr>
          <w:rFonts w:eastAsiaTheme="minorEastAsia"/>
          <w:b/>
          <w:lang w:val="en-US"/>
        </w:rPr>
        <w:t xml:space="preserve">. </w:t>
      </w:r>
    </w:p>
    <w:p w14:paraId="0449731C" w14:textId="77777777" w:rsidR="00C76EF5" w:rsidRPr="00145B08" w:rsidRDefault="00C76EF5" w:rsidP="00C76EF5">
      <w:pPr>
        <w:pStyle w:val="ListParagraph"/>
        <w:numPr>
          <w:ilvl w:val="0"/>
          <w:numId w:val="28"/>
        </w:numPr>
        <w:rPr>
          <w:rFonts w:eastAsiaTheme="minorEastAsia"/>
          <w:b/>
        </w:rPr>
      </w:pPr>
      <w:r>
        <w:rPr>
          <w:rFonts w:eastAsiaTheme="minorEastAsia"/>
          <w:b/>
        </w:rPr>
        <w:t>There will be no more further requirements from RAN1 in R20 WI.</w:t>
      </w:r>
    </w:p>
    <w:p w14:paraId="4CEED445" w14:textId="3CD89E7B" w:rsidR="002D0362" w:rsidRPr="00C76EF5" w:rsidRDefault="00C76EF5" w:rsidP="00C92285">
      <w:pPr>
        <w:pStyle w:val="ListParagraph"/>
        <w:numPr>
          <w:ilvl w:val="0"/>
          <w:numId w:val="28"/>
        </w:numPr>
        <w:rPr>
          <w:rFonts w:eastAsiaTheme="minorEastAsia"/>
          <w:b/>
        </w:rPr>
      </w:pPr>
      <w:r w:rsidRPr="007D6633">
        <w:rPr>
          <w:rFonts w:eastAsiaTheme="minorEastAsia"/>
          <w:b/>
        </w:rPr>
        <w:t>RAN4 test/reference model should be designed based on R19 RAN1/</w:t>
      </w:r>
      <w:r>
        <w:rPr>
          <w:rFonts w:eastAsiaTheme="minorEastAsia"/>
          <w:b/>
        </w:rPr>
        <w:t>RAN</w:t>
      </w:r>
      <w:r w:rsidRPr="007D6633">
        <w:rPr>
          <w:rFonts w:eastAsiaTheme="minorEastAsia"/>
          <w:b/>
        </w:rPr>
        <w:t>4 agreements.</w:t>
      </w:r>
    </w:p>
    <w:p w14:paraId="51DE5B5C" w14:textId="77777777" w:rsidR="00C76EF5" w:rsidRDefault="00C76EF5" w:rsidP="00C76EF5">
      <w:pPr>
        <w:rPr>
          <w:rFonts w:eastAsiaTheme="minorEastAsia"/>
          <w:b/>
          <w:lang w:val="en-US"/>
        </w:rPr>
      </w:pPr>
      <w:r w:rsidRPr="003E2C94">
        <w:rPr>
          <w:rFonts w:eastAsiaTheme="minorEastAsia"/>
          <w:b/>
          <w:lang w:val="en-US"/>
        </w:rPr>
        <w:t>Proposal</w:t>
      </w:r>
      <w:r>
        <w:rPr>
          <w:rFonts w:eastAsiaTheme="minorEastAsia"/>
          <w:b/>
          <w:lang w:val="en-US"/>
        </w:rPr>
        <w:t xml:space="preserve"> 3</w:t>
      </w:r>
      <w:r w:rsidRPr="003E2C94">
        <w:rPr>
          <w:rFonts w:eastAsiaTheme="minorEastAsia"/>
          <w:b/>
          <w:lang w:val="en-US"/>
        </w:rPr>
        <w:t>: At least Transformer is considered as the backbone for reference encoder for 3a-1 and direction C. More backbones can be considered.</w:t>
      </w:r>
    </w:p>
    <w:p w14:paraId="5A63C31E" w14:textId="77777777" w:rsidR="00C76EF5" w:rsidRPr="003B3F70" w:rsidRDefault="00C76EF5" w:rsidP="00C76EF5">
      <w:pPr>
        <w:pStyle w:val="ListParagraph"/>
        <w:numPr>
          <w:ilvl w:val="0"/>
          <w:numId w:val="40"/>
        </w:numPr>
        <w:rPr>
          <w:rFonts w:eastAsiaTheme="minorEastAsia"/>
          <w:b/>
        </w:rPr>
      </w:pPr>
      <w:r w:rsidRPr="003B3F70">
        <w:rPr>
          <w:rFonts w:eastAsiaTheme="minorEastAsia"/>
          <w:b/>
        </w:rPr>
        <w:t>RAN1 agreed Transformer as the backbone for reference model during the study.</w:t>
      </w:r>
    </w:p>
    <w:p w14:paraId="404148EA" w14:textId="77777777" w:rsidR="00C76EF5" w:rsidRPr="003B3F70" w:rsidRDefault="00C76EF5" w:rsidP="00C76EF5">
      <w:pPr>
        <w:pStyle w:val="ListParagraph"/>
        <w:numPr>
          <w:ilvl w:val="0"/>
          <w:numId w:val="40"/>
        </w:numPr>
        <w:rPr>
          <w:rFonts w:eastAsiaTheme="minorEastAsia"/>
          <w:b/>
        </w:rPr>
      </w:pPr>
      <w:r w:rsidRPr="003B3F70">
        <w:rPr>
          <w:rFonts w:eastAsiaTheme="minorEastAsia"/>
          <w:b/>
        </w:rPr>
        <w:t>All RAN1 scalability results, observation and conclusions are based on Transformer.</w:t>
      </w:r>
    </w:p>
    <w:p w14:paraId="23970BE1" w14:textId="77777777" w:rsidR="00C76EF5" w:rsidRPr="003B3F70" w:rsidRDefault="00C76EF5" w:rsidP="00C76EF5">
      <w:pPr>
        <w:pStyle w:val="ListParagraph"/>
        <w:numPr>
          <w:ilvl w:val="0"/>
          <w:numId w:val="40"/>
        </w:numPr>
        <w:rPr>
          <w:rFonts w:eastAsiaTheme="minorEastAsia"/>
          <w:b/>
        </w:rPr>
      </w:pPr>
      <w:r w:rsidRPr="003B3F70">
        <w:rPr>
          <w:rFonts w:eastAsiaTheme="minorEastAsia"/>
          <w:b/>
        </w:rPr>
        <w:t>CNN, Transformer and MLP are evaluated in RAN4.</w:t>
      </w:r>
    </w:p>
    <w:p w14:paraId="62FDF417" w14:textId="5FF685BF" w:rsidR="002D0362" w:rsidRPr="00C76EF5" w:rsidRDefault="00C76EF5" w:rsidP="00C92285">
      <w:pPr>
        <w:pStyle w:val="ListParagraph"/>
        <w:numPr>
          <w:ilvl w:val="0"/>
          <w:numId w:val="40"/>
        </w:numPr>
        <w:rPr>
          <w:rFonts w:eastAsiaTheme="minorEastAsia"/>
          <w:b/>
        </w:rPr>
      </w:pPr>
      <w:r w:rsidRPr="003B3F70">
        <w:rPr>
          <w:rFonts w:eastAsiaTheme="minorEastAsia"/>
          <w:b/>
        </w:rPr>
        <w:t>Transformer has better performance compared to CNN and MLP, with similar complexity.</w:t>
      </w:r>
    </w:p>
    <w:p w14:paraId="0CDFE52D" w14:textId="77777777" w:rsidR="00C76EF5" w:rsidRDefault="00C76EF5" w:rsidP="00C76EF5">
      <w:pPr>
        <w:rPr>
          <w:rFonts w:eastAsiaTheme="minorEastAsia"/>
          <w:b/>
          <w:lang w:val="en-US"/>
        </w:rPr>
      </w:pPr>
      <w:r w:rsidRPr="003E2C94">
        <w:rPr>
          <w:rFonts w:eastAsiaTheme="minorEastAsia"/>
          <w:b/>
          <w:lang w:val="en-US"/>
        </w:rPr>
        <w:t>Proposal</w:t>
      </w:r>
      <w:r>
        <w:rPr>
          <w:rFonts w:eastAsiaTheme="minorEastAsia"/>
          <w:b/>
          <w:lang w:val="en-US"/>
        </w:rPr>
        <w:t xml:space="preserve"> 4</w:t>
      </w:r>
      <w:r w:rsidRPr="003E2C94">
        <w:rPr>
          <w:rFonts w:eastAsiaTheme="minorEastAsia"/>
          <w:b/>
          <w:lang w:val="en-US"/>
        </w:rPr>
        <w:t xml:space="preserve">: </w:t>
      </w:r>
      <w:r>
        <w:rPr>
          <w:rFonts w:eastAsiaTheme="minorEastAsia"/>
          <w:b/>
          <w:lang w:val="en-US"/>
        </w:rPr>
        <w:t>For m</w:t>
      </w:r>
      <w:r w:rsidRPr="00DF42EF">
        <w:rPr>
          <w:rFonts w:eastAsiaTheme="minorEastAsia"/>
          <w:b/>
          <w:lang w:val="en-US"/>
        </w:rPr>
        <w:t>odel structure scalability</w:t>
      </w:r>
      <w:r>
        <w:rPr>
          <w:rFonts w:eastAsiaTheme="minorEastAsia"/>
          <w:b/>
          <w:lang w:val="en-US"/>
        </w:rPr>
        <w:t>,</w:t>
      </w:r>
    </w:p>
    <w:p w14:paraId="0467ACA5" w14:textId="77777777" w:rsidR="00C76EF5" w:rsidRDefault="00C76EF5" w:rsidP="00C76EF5">
      <w:pPr>
        <w:pStyle w:val="ListParagraph"/>
        <w:numPr>
          <w:ilvl w:val="0"/>
          <w:numId w:val="38"/>
        </w:numPr>
        <w:rPr>
          <w:rFonts w:eastAsiaTheme="minorEastAsia"/>
          <w:b/>
        </w:rPr>
      </w:pPr>
      <w:r w:rsidRPr="00DF42EF">
        <w:rPr>
          <w:rFonts w:eastAsiaTheme="minorEastAsia"/>
          <w:b/>
        </w:rPr>
        <w:t xml:space="preserve">RAN1 confirms the scalability of model structure and parameters for direction A 3a-1 and direction C. </w:t>
      </w:r>
    </w:p>
    <w:p w14:paraId="1856D963" w14:textId="77777777" w:rsidR="00C76EF5" w:rsidRDefault="00C76EF5" w:rsidP="00C76EF5">
      <w:pPr>
        <w:pStyle w:val="ListParagraph"/>
        <w:numPr>
          <w:ilvl w:val="0"/>
          <w:numId w:val="38"/>
        </w:numPr>
        <w:rPr>
          <w:rFonts w:eastAsiaTheme="minorEastAsia"/>
          <w:b/>
        </w:rPr>
      </w:pPr>
      <w:r w:rsidRPr="00DF42EF">
        <w:rPr>
          <w:rFonts w:eastAsiaTheme="minorEastAsia"/>
          <w:b/>
        </w:rPr>
        <w:t>RAN4 to consider RAN1 scalability observations, and these simulations would not need to be repeated in RAN4.</w:t>
      </w:r>
    </w:p>
    <w:p w14:paraId="56DE5B38" w14:textId="77777777" w:rsidR="00C76EF5" w:rsidRPr="0055007B" w:rsidRDefault="00C76EF5" w:rsidP="00C76EF5">
      <w:pPr>
        <w:pStyle w:val="ListParagraph"/>
        <w:numPr>
          <w:ilvl w:val="1"/>
          <w:numId w:val="46"/>
        </w:numPr>
        <w:rPr>
          <w:b/>
        </w:rPr>
      </w:pPr>
      <w:r w:rsidRPr="0055007B">
        <w:rPr>
          <w:b/>
        </w:rPr>
        <w:t>For the choice of token dimension and feature dimension,</w:t>
      </w:r>
    </w:p>
    <w:p w14:paraId="2B5E4C49" w14:textId="77777777" w:rsidR="00C76EF5" w:rsidRPr="0055007B" w:rsidRDefault="00C76EF5" w:rsidP="00C76EF5">
      <w:pPr>
        <w:pStyle w:val="ListParagraph"/>
        <w:numPr>
          <w:ilvl w:val="2"/>
          <w:numId w:val="46"/>
        </w:numPr>
        <w:rPr>
          <w:b/>
        </w:rPr>
      </w:pPr>
      <w:r w:rsidRPr="0055007B">
        <w:rPr>
          <w:b/>
        </w:rPr>
        <w:t xml:space="preserve">Alt 1: Use subband as the token dimension and Tx port as a feature dimension (8 sources, median -1.10%). </w:t>
      </w:r>
    </w:p>
    <w:p w14:paraId="5BA1574C" w14:textId="77777777" w:rsidR="00C76EF5" w:rsidRPr="00B44C55" w:rsidRDefault="00C76EF5" w:rsidP="00C76EF5">
      <w:pPr>
        <w:pStyle w:val="ListParagraph"/>
        <w:numPr>
          <w:ilvl w:val="2"/>
          <w:numId w:val="46"/>
        </w:numPr>
      </w:pPr>
      <w:r w:rsidRPr="0055007B">
        <w:rPr>
          <w:b/>
        </w:rPr>
        <w:t>Alt 2: Use Tx port as the token dimension and subband as a feature dimension.</w:t>
      </w:r>
      <w:r>
        <w:rPr>
          <w:b/>
        </w:rPr>
        <w:t xml:space="preserve"> </w:t>
      </w:r>
    </w:p>
    <w:p w14:paraId="579EE316" w14:textId="77777777" w:rsidR="00C76EF5" w:rsidRPr="0055007B" w:rsidRDefault="00C76EF5" w:rsidP="00C76EF5">
      <w:pPr>
        <w:pStyle w:val="ListParagraph"/>
        <w:numPr>
          <w:ilvl w:val="2"/>
          <w:numId w:val="46"/>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Pr>
          <w:b/>
        </w:rPr>
        <w:t xml:space="preserve"> </w:t>
      </w:r>
    </w:p>
    <w:p w14:paraId="057AB317" w14:textId="77777777" w:rsidR="00C76EF5" w:rsidRPr="0055007B" w:rsidRDefault="00C76EF5" w:rsidP="00C76EF5">
      <w:pPr>
        <w:pStyle w:val="ListParagraph"/>
        <w:numPr>
          <w:ilvl w:val="1"/>
          <w:numId w:val="46"/>
        </w:numPr>
        <w:rPr>
          <w:b/>
        </w:rPr>
      </w:pPr>
      <w:r w:rsidRPr="0055007B">
        <w:rPr>
          <w:b/>
        </w:rPr>
        <w:t xml:space="preserve">For scalability over the feature dimension, </w:t>
      </w:r>
    </w:p>
    <w:p w14:paraId="4F3522A4" w14:textId="77777777" w:rsidR="00C76EF5" w:rsidRPr="0055007B" w:rsidRDefault="00C76EF5" w:rsidP="00C76EF5">
      <w:pPr>
        <w:pStyle w:val="ListParagraph"/>
        <w:numPr>
          <w:ilvl w:val="2"/>
          <w:numId w:val="46"/>
        </w:numPr>
        <w:rPr>
          <w:b/>
        </w:rPr>
      </w:pPr>
      <w:r w:rsidRPr="0055007B">
        <w:rPr>
          <w:b/>
        </w:rPr>
        <w:t>Alt1: specific embedding layer for each feature size (4 sources, median -2.08%).</w:t>
      </w:r>
      <w:r>
        <w:rPr>
          <w:b/>
        </w:rPr>
        <w:t xml:space="preserve"> </w:t>
      </w:r>
    </w:p>
    <w:p w14:paraId="447ECAA4" w14:textId="77777777" w:rsidR="00C76EF5" w:rsidRPr="0055007B" w:rsidRDefault="00C76EF5" w:rsidP="00C76EF5">
      <w:pPr>
        <w:pStyle w:val="ListParagraph"/>
        <w:numPr>
          <w:ilvl w:val="2"/>
          <w:numId w:val="46"/>
        </w:numPr>
        <w:rPr>
          <w:b/>
        </w:rPr>
      </w:pPr>
      <w:r w:rsidRPr="0055007B">
        <w:rPr>
          <w:b/>
        </w:rPr>
        <w:t>Alt2: a common embedding layer with padding (7 sources, median -0.85%).</w:t>
      </w:r>
    </w:p>
    <w:p w14:paraId="4F30BFFB" w14:textId="77777777" w:rsidR="00C76EF5" w:rsidRPr="0055007B" w:rsidRDefault="00C76EF5" w:rsidP="00C76EF5">
      <w:pPr>
        <w:pStyle w:val="ListParagraph"/>
        <w:numPr>
          <w:ilvl w:val="1"/>
          <w:numId w:val="46"/>
        </w:numPr>
        <w:rPr>
          <w:b/>
        </w:rPr>
      </w:pPr>
      <w:r w:rsidRPr="0055007B">
        <w:rPr>
          <w:b/>
        </w:rPr>
        <w:t xml:space="preserve">For scalability over the token dimension, </w:t>
      </w:r>
    </w:p>
    <w:p w14:paraId="1C41E830" w14:textId="77777777" w:rsidR="00C76EF5" w:rsidRPr="0055007B" w:rsidRDefault="00C76EF5" w:rsidP="00C76EF5">
      <w:pPr>
        <w:pStyle w:val="ListParagraph"/>
        <w:numPr>
          <w:ilvl w:val="2"/>
          <w:numId w:val="46"/>
        </w:numPr>
        <w:rPr>
          <w:b/>
        </w:rPr>
      </w:pPr>
      <w:r w:rsidRPr="0055007B">
        <w:rPr>
          <w:b/>
        </w:rPr>
        <w:lastRenderedPageBreak/>
        <w:t>Alt1: positional embedding specific to each token index (2 sources, median -1.5%).</w:t>
      </w:r>
      <w:r>
        <w:rPr>
          <w:b/>
        </w:rPr>
        <w:t xml:space="preserve"> </w:t>
      </w:r>
    </w:p>
    <w:p w14:paraId="27753169" w14:textId="77777777" w:rsidR="00C76EF5" w:rsidRPr="0055007B" w:rsidRDefault="00C76EF5" w:rsidP="00C76EF5">
      <w:pPr>
        <w:pStyle w:val="ListParagraph"/>
        <w:numPr>
          <w:ilvl w:val="2"/>
          <w:numId w:val="46"/>
        </w:numPr>
        <w:rPr>
          <w:b/>
        </w:rPr>
      </w:pPr>
      <w:r w:rsidRPr="0055007B">
        <w:rPr>
          <w:b/>
        </w:rPr>
        <w:t>Alt2: Padding at the input (3 sources, median -0.75%).</w:t>
      </w:r>
    </w:p>
    <w:p w14:paraId="55F556EB" w14:textId="77777777" w:rsidR="00C76EF5" w:rsidRPr="0055007B" w:rsidRDefault="00C76EF5" w:rsidP="00C76EF5">
      <w:pPr>
        <w:pStyle w:val="ListParagraph"/>
        <w:numPr>
          <w:ilvl w:val="1"/>
          <w:numId w:val="46"/>
        </w:numPr>
        <w:rPr>
          <w:b/>
        </w:rPr>
      </w:pPr>
      <w:r w:rsidRPr="0055007B">
        <w:rPr>
          <w:b/>
        </w:rPr>
        <w:t>For scalability over payload configurations, </w:t>
      </w:r>
    </w:p>
    <w:p w14:paraId="4014640A" w14:textId="77777777" w:rsidR="00C76EF5" w:rsidRPr="00392D54" w:rsidRDefault="00C76EF5" w:rsidP="00C76EF5">
      <w:pPr>
        <w:pStyle w:val="ListParagraph"/>
        <w:numPr>
          <w:ilvl w:val="2"/>
          <w:numId w:val="46"/>
        </w:numPr>
        <w:rPr>
          <w:b/>
        </w:rPr>
      </w:pPr>
      <w:r w:rsidRPr="00D3370F">
        <w:rPr>
          <w:b/>
        </w:rPr>
        <w:t xml:space="preserve">Alt1: specific output linear layer for each payload configuration (4 sources, median -2.08%). </w:t>
      </w:r>
    </w:p>
    <w:p w14:paraId="694EB856" w14:textId="77777777" w:rsidR="00C76EF5" w:rsidRPr="005A0892" w:rsidRDefault="00C76EF5" w:rsidP="00C76EF5">
      <w:pPr>
        <w:pStyle w:val="ListParagraph"/>
        <w:numPr>
          <w:ilvl w:val="2"/>
          <w:numId w:val="46"/>
        </w:numPr>
        <w:rPr>
          <w:b/>
        </w:rPr>
      </w:pPr>
      <w:r w:rsidRPr="0055007B">
        <w:rPr>
          <w:b/>
        </w:rPr>
        <w:t>Alt2: truncation/masking of the output linear layer output (3 sources, median -0.85%).</w:t>
      </w:r>
      <w:r>
        <w:rPr>
          <w:b/>
        </w:rPr>
        <w:t xml:space="preserve"> </w:t>
      </w:r>
    </w:p>
    <w:p w14:paraId="0C0299E1" w14:textId="77777777" w:rsidR="00C76EF5" w:rsidRPr="003C2017" w:rsidRDefault="00C76EF5" w:rsidP="00C76EF5">
      <w:pPr>
        <w:pStyle w:val="ListParagraph"/>
        <w:numPr>
          <w:ilvl w:val="2"/>
          <w:numId w:val="46"/>
        </w:numPr>
        <w:rPr>
          <w:b/>
        </w:rPr>
      </w:pPr>
      <w:r w:rsidRPr="0055007B">
        <w:rPr>
          <w:b/>
        </w:rPr>
        <w:t>Alt3: by varying quantization parameters.</w:t>
      </w:r>
      <w:r>
        <w:rPr>
          <w:rStyle w:val="CommentReference"/>
          <w:rFonts w:ascii="–¾’©" w:eastAsia="–¾’©" w:hAnsi="–¾’©" w:cs="–¾’©"/>
          <w:lang w:val="en-GB"/>
        </w:rPr>
        <w:t xml:space="preserve"> </w:t>
      </w:r>
    </w:p>
    <w:p w14:paraId="57EB711B" w14:textId="71045587" w:rsidR="00C76EF5" w:rsidRPr="00C76EF5" w:rsidRDefault="00C76EF5" w:rsidP="00C92285">
      <w:pPr>
        <w:pStyle w:val="ListParagraph"/>
        <w:numPr>
          <w:ilvl w:val="0"/>
          <w:numId w:val="38"/>
        </w:numPr>
        <w:rPr>
          <w:rFonts w:eastAsiaTheme="minorEastAsia"/>
          <w:b/>
        </w:rPr>
      </w:pPr>
      <w:r>
        <w:rPr>
          <w:rFonts w:eastAsiaTheme="minorEastAsia"/>
          <w:b/>
        </w:rPr>
        <w:t>RAN4</w:t>
      </w:r>
      <w:r w:rsidRPr="00DF42EF">
        <w:rPr>
          <w:rFonts w:eastAsiaTheme="minorEastAsia"/>
          <w:b/>
        </w:rPr>
        <w:t xml:space="preserve"> to pick the most straight forward and future-proof one among the alternatives</w:t>
      </w:r>
      <w:r>
        <w:rPr>
          <w:rFonts w:eastAsiaTheme="minorEastAsia"/>
          <w:b/>
        </w:rPr>
        <w:t>, e.g., padding for Tx port and subband, truncation/masking for payload configuration</w:t>
      </w:r>
      <w:r w:rsidRPr="00DF42EF">
        <w:rPr>
          <w:rFonts w:eastAsiaTheme="minorEastAsia"/>
          <w:b/>
        </w:rPr>
        <w:t>.</w:t>
      </w:r>
    </w:p>
    <w:p w14:paraId="1AFD2758" w14:textId="77777777" w:rsidR="00C76EF5" w:rsidRPr="00A33A9C" w:rsidRDefault="00C76EF5" w:rsidP="00C76EF5">
      <w:pPr>
        <w:rPr>
          <w:rFonts w:eastAsiaTheme="minorEastAsia"/>
          <w:b/>
          <w:lang w:val="en-US"/>
        </w:rPr>
      </w:pPr>
      <w:r w:rsidRPr="00A33A9C">
        <w:rPr>
          <w:rFonts w:eastAsiaTheme="minorEastAsia" w:hint="eastAsia"/>
          <w:b/>
          <w:lang w:val="en-US"/>
        </w:rPr>
        <w:t>P</w:t>
      </w:r>
      <w:r w:rsidRPr="00A33A9C">
        <w:rPr>
          <w:rFonts w:eastAsiaTheme="minorEastAsia"/>
          <w:b/>
          <w:lang w:val="en-US"/>
        </w:rPr>
        <w:t>roposal</w:t>
      </w:r>
      <w:r>
        <w:rPr>
          <w:rFonts w:eastAsiaTheme="minorEastAsia"/>
          <w:b/>
          <w:lang w:val="en-US"/>
        </w:rPr>
        <w:t xml:space="preserve"> 5</w:t>
      </w:r>
      <w:r w:rsidRPr="00A33A9C">
        <w:rPr>
          <w:rFonts w:eastAsiaTheme="minorEastAsia"/>
          <w:b/>
          <w:lang w:val="en-US"/>
        </w:rPr>
        <w:t>:</w:t>
      </w:r>
      <w:r w:rsidRPr="00A33A9C">
        <w:rPr>
          <w:rFonts w:eastAsiaTheme="minorEastAsia" w:hint="eastAsia"/>
          <w:b/>
          <w:lang w:val="en-US"/>
        </w:rPr>
        <w:t xml:space="preserve"> </w:t>
      </w:r>
      <w:r w:rsidRPr="00A33A9C">
        <w:rPr>
          <w:rFonts w:eastAsiaTheme="minorEastAsia"/>
          <w:b/>
          <w:lang w:val="en-US"/>
        </w:rPr>
        <w:t xml:space="preserve">Similar methodology of RAN4 R19 study for test model options, can be carried on to Rel-20 WI to align on the reference model structure and scalability. </w:t>
      </w:r>
    </w:p>
    <w:p w14:paraId="7CDB1F3A" w14:textId="77777777" w:rsidR="00C76EF5" w:rsidRPr="00A33A9C" w:rsidRDefault="00C76EF5" w:rsidP="00C76EF5">
      <w:pPr>
        <w:pStyle w:val="ListParagraph"/>
        <w:numPr>
          <w:ilvl w:val="0"/>
          <w:numId w:val="28"/>
        </w:numPr>
        <w:rPr>
          <w:b/>
        </w:rPr>
      </w:pPr>
      <w:r w:rsidRPr="00A33A9C">
        <w:rPr>
          <w:b/>
        </w:rPr>
        <w:t>Step 0: Evaluation assumptions and mixed dataset based on Rel-19 can be reused.</w:t>
      </w:r>
    </w:p>
    <w:p w14:paraId="7D49E01D" w14:textId="77777777" w:rsidR="00C76EF5" w:rsidRPr="00A33A9C" w:rsidRDefault="00C76EF5" w:rsidP="00C76EF5">
      <w:pPr>
        <w:pStyle w:val="ListParagraph"/>
        <w:numPr>
          <w:ilvl w:val="0"/>
          <w:numId w:val="28"/>
        </w:numPr>
        <w:rPr>
          <w:b/>
        </w:rPr>
      </w:pPr>
      <w:r w:rsidRPr="00A33A9C">
        <w:rPr>
          <w:b/>
        </w:rPr>
        <w:t xml:space="preserve">Step 1: Align on the model backbone, model hyperparameters and the scalability solution. </w:t>
      </w:r>
    </w:p>
    <w:p w14:paraId="1627B60B" w14:textId="77777777" w:rsidR="00C76EF5" w:rsidRPr="00A33A9C" w:rsidRDefault="00C76EF5" w:rsidP="00C76EF5">
      <w:pPr>
        <w:pStyle w:val="ListParagraph"/>
        <w:numPr>
          <w:ilvl w:val="1"/>
          <w:numId w:val="28"/>
        </w:numPr>
        <w:rPr>
          <w:b/>
        </w:rPr>
      </w:pPr>
      <w:r w:rsidRPr="00A33A9C">
        <w:rPr>
          <w:b/>
        </w:rPr>
        <w:t>Step 1-1: Proposed model structures (model backbone and model hyperparameters) are brought by companies, as well as proposed scalability solution.</w:t>
      </w:r>
    </w:p>
    <w:p w14:paraId="0C7F8111" w14:textId="77777777" w:rsidR="00C76EF5" w:rsidRPr="00A33A9C" w:rsidRDefault="00C76EF5" w:rsidP="00C76EF5">
      <w:pPr>
        <w:pStyle w:val="ListParagraph"/>
        <w:numPr>
          <w:ilvl w:val="1"/>
          <w:numId w:val="28"/>
        </w:numPr>
        <w:rPr>
          <w:b/>
        </w:rPr>
      </w:pPr>
      <w:r w:rsidRPr="00A33A9C">
        <w:rPr>
          <w:b/>
        </w:rPr>
        <w:t>Step 1-2: Check on performance alignment -&gt; see simulation results from contributing companies.</w:t>
      </w:r>
    </w:p>
    <w:p w14:paraId="12871E14" w14:textId="77777777" w:rsidR="00C76EF5" w:rsidRPr="00A33A9C" w:rsidRDefault="00C76EF5" w:rsidP="00C76EF5">
      <w:pPr>
        <w:pStyle w:val="ListParagraph"/>
        <w:numPr>
          <w:ilvl w:val="1"/>
          <w:numId w:val="28"/>
        </w:numPr>
        <w:rPr>
          <w:b/>
        </w:rPr>
      </w:pPr>
      <w:r w:rsidRPr="00A33A9C">
        <w:rPr>
          <w:b/>
        </w:rPr>
        <w:t>Step 1-3: Share models (encoder or decoder or both)/datasets (training/testing/inference), if needed.</w:t>
      </w:r>
    </w:p>
    <w:p w14:paraId="6499A1E1" w14:textId="77777777" w:rsidR="00C76EF5" w:rsidRPr="00A33A9C" w:rsidRDefault="00C76EF5" w:rsidP="00C76EF5">
      <w:pPr>
        <w:pStyle w:val="ListParagraph"/>
        <w:numPr>
          <w:ilvl w:val="1"/>
          <w:numId w:val="28"/>
        </w:numPr>
        <w:rPr>
          <w:b/>
        </w:rPr>
      </w:pPr>
      <w:r w:rsidRPr="00A33A9C">
        <w:rPr>
          <w:b/>
        </w:rPr>
        <w:t>Step 1-4: Select one or more model structures.</w:t>
      </w:r>
    </w:p>
    <w:p w14:paraId="74E432EA" w14:textId="77777777" w:rsidR="00C76EF5" w:rsidRPr="00A33A9C" w:rsidRDefault="00C76EF5" w:rsidP="00C76EF5">
      <w:pPr>
        <w:pStyle w:val="ListParagraph"/>
        <w:numPr>
          <w:ilvl w:val="1"/>
          <w:numId w:val="28"/>
        </w:numPr>
        <w:rPr>
          <w:b/>
        </w:rPr>
      </w:pPr>
      <w:r w:rsidRPr="00A33A9C">
        <w:rPr>
          <w:b/>
        </w:rPr>
        <w:t>Step 1-5: Select one or more scalability solutions.</w:t>
      </w:r>
      <w:r>
        <w:rPr>
          <w:b/>
        </w:rPr>
        <w:t xml:space="preserve"> </w:t>
      </w:r>
      <w:r w:rsidRPr="00C277DD">
        <w:rPr>
          <w:b/>
        </w:rPr>
        <w:t>This step can be done in parallel with Step 1-4.</w:t>
      </w:r>
    </w:p>
    <w:p w14:paraId="718236B6" w14:textId="77777777" w:rsidR="00C76EF5" w:rsidRPr="00A33A9C" w:rsidRDefault="00C76EF5" w:rsidP="00C76EF5">
      <w:pPr>
        <w:pStyle w:val="ListParagraph"/>
        <w:numPr>
          <w:ilvl w:val="0"/>
          <w:numId w:val="28"/>
        </w:numPr>
        <w:rPr>
          <w:b/>
        </w:rPr>
      </w:pPr>
      <w:r w:rsidRPr="00A33A9C">
        <w:rPr>
          <w:b/>
        </w:rPr>
        <w:t>Step 2: Specify the model for the following work in WID</w:t>
      </w:r>
      <w:r>
        <w:rPr>
          <w:b/>
        </w:rPr>
        <w:t xml:space="preserve">. </w:t>
      </w:r>
      <w:r w:rsidRPr="00EE79E9">
        <w:rPr>
          <w:b/>
        </w:rPr>
        <w:t>Where and how to specify may need further discussion.</w:t>
      </w:r>
    </w:p>
    <w:p w14:paraId="2B79E020" w14:textId="77777777" w:rsidR="00C76EF5" w:rsidRPr="00A33A9C" w:rsidRDefault="00C76EF5" w:rsidP="00C76EF5">
      <w:pPr>
        <w:pStyle w:val="ListParagraph"/>
        <w:numPr>
          <w:ilvl w:val="1"/>
          <w:numId w:val="28"/>
        </w:numPr>
        <w:rPr>
          <w:b/>
        </w:rPr>
      </w:pPr>
      <w:r w:rsidRPr="00A33A9C">
        <w:rPr>
          <w:b/>
        </w:rPr>
        <w:t>Fully defined/specified reference encoder for testing decoder, for both 3a-1 and direction C, and</w:t>
      </w:r>
    </w:p>
    <w:p w14:paraId="1BC91964" w14:textId="4A8CFD1E" w:rsidR="00C76EF5" w:rsidRPr="00C76EF5" w:rsidRDefault="00C76EF5" w:rsidP="00C92285">
      <w:pPr>
        <w:pStyle w:val="ListParagraph"/>
        <w:numPr>
          <w:ilvl w:val="1"/>
          <w:numId w:val="28"/>
        </w:numPr>
        <w:rPr>
          <w:b/>
        </w:rPr>
      </w:pPr>
      <w:r w:rsidRPr="00A33A9C">
        <w:rPr>
          <w:b/>
        </w:rPr>
        <w:t>Fully specified test decoder.</w:t>
      </w:r>
    </w:p>
    <w:p w14:paraId="3AD13444" w14:textId="77777777" w:rsidR="00C76EF5" w:rsidRPr="000E5492" w:rsidRDefault="00C76EF5" w:rsidP="00C76EF5">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Pr>
          <w:rFonts w:eastAsiaTheme="minorEastAsia"/>
          <w:b/>
        </w:rPr>
        <w:t>6</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06CED7B1" w14:textId="77777777" w:rsidR="00C76EF5" w:rsidRPr="000E5492" w:rsidRDefault="00C76EF5" w:rsidP="00C76EF5">
      <w:pPr>
        <w:pStyle w:val="ListParagraph"/>
        <w:numPr>
          <w:ilvl w:val="0"/>
          <w:numId w:val="28"/>
        </w:numPr>
      </w:pPr>
      <w:r w:rsidRPr="000E5492">
        <w:rPr>
          <w:b/>
        </w:rPr>
        <w:t>One public format for model description that has existed in the AI community, such as ONNX.</w:t>
      </w:r>
    </w:p>
    <w:p w14:paraId="4835639D" w14:textId="77777777" w:rsidR="00C76EF5" w:rsidRDefault="00C76EF5" w:rsidP="00C76EF5">
      <w:pPr>
        <w:pStyle w:val="ListParagraph"/>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Pr>
          <w:b/>
        </w:rPr>
        <w:t xml:space="preserve"> in paper or txt file</w:t>
      </w:r>
      <w:r w:rsidRPr="000E5492">
        <w:rPr>
          <w:b/>
        </w:rPr>
        <w:t>.</w:t>
      </w:r>
    </w:p>
    <w:p w14:paraId="433B4E5C" w14:textId="77777777" w:rsidR="00C76EF5" w:rsidRDefault="00C76EF5" w:rsidP="00C76EF5">
      <w:pPr>
        <w:pStyle w:val="ListParagraph"/>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5539EE78" w14:textId="77777777" w:rsidR="00C76EF5" w:rsidRDefault="00C76EF5" w:rsidP="00C76EF5">
      <w:pPr>
        <w:pStyle w:val="ListParagraph"/>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2D286A0E" w14:textId="5133B1DB" w:rsidR="002D0362" w:rsidRPr="00C76EF5" w:rsidRDefault="00C76EF5" w:rsidP="00C92285">
      <w:pPr>
        <w:pStyle w:val="ListParagraph"/>
        <w:numPr>
          <w:ilvl w:val="1"/>
          <w:numId w:val="28"/>
        </w:numPr>
        <w:rPr>
          <w:b/>
        </w:rPr>
      </w:pPr>
      <w:r w:rsidRPr="00DE5153">
        <w:rPr>
          <w:b/>
        </w:rPr>
        <w:t>For Transformer and MLP-mixer, the model parameters that need to be transferred are similar to MLP.</w:t>
      </w:r>
    </w:p>
    <w:p w14:paraId="0499670A" w14:textId="192DF8C3" w:rsidR="002D0362" w:rsidRDefault="00C76EF5" w:rsidP="00C92285">
      <w:pPr>
        <w:rPr>
          <w:b/>
          <w:lang w:val="en-US"/>
        </w:rPr>
      </w:pPr>
      <w:r w:rsidRPr="002922FE">
        <w:rPr>
          <w:b/>
          <w:lang w:val="en-US"/>
        </w:rPr>
        <w:t xml:space="preserve">Proposal </w:t>
      </w:r>
      <w:r>
        <w:rPr>
          <w:b/>
          <w:lang w:val="en-US"/>
        </w:rPr>
        <w:t>7</w:t>
      </w:r>
      <w:r w:rsidRPr="002922FE">
        <w:rPr>
          <w:b/>
          <w:lang w:val="en-US"/>
        </w:rPr>
        <w:t xml:space="preserve">: Using the mixed dataset for </w:t>
      </w:r>
      <w:r>
        <w:rPr>
          <w:b/>
          <w:lang w:val="en-US"/>
        </w:rPr>
        <w:t xml:space="preserve">reference </w:t>
      </w:r>
      <w:r w:rsidRPr="002922FE">
        <w:rPr>
          <w:b/>
          <w:lang w:val="en-US"/>
        </w:rPr>
        <w:t xml:space="preserve">model training, including the mixing of </w:t>
      </w:r>
      <w:r>
        <w:rPr>
          <w:b/>
          <w:lang w:val="en-US"/>
        </w:rPr>
        <w:t>SLS and LLS</w:t>
      </w:r>
      <w:r w:rsidRPr="002922FE">
        <w:rPr>
          <w:b/>
          <w:lang w:val="en-US"/>
        </w:rPr>
        <w:t xml:space="preserve">, while using the </w:t>
      </w:r>
      <w:r>
        <w:rPr>
          <w:b/>
          <w:lang w:val="en-US"/>
        </w:rPr>
        <w:t>LLS</w:t>
      </w:r>
      <w:r w:rsidRPr="002922FE">
        <w:rPr>
          <w:b/>
          <w:lang w:val="en-US"/>
        </w:rPr>
        <w:t xml:space="preserve"> dataset for RAN4 tests. Other mixing rules are not precluded.</w:t>
      </w:r>
    </w:p>
    <w:p w14:paraId="3EE71C41" w14:textId="7DEB9CFA" w:rsidR="002D0362" w:rsidRDefault="00C76EF5" w:rsidP="00C92285">
      <w:pPr>
        <w:rPr>
          <w:b/>
          <w:lang w:val="en-US"/>
        </w:rPr>
      </w:pPr>
      <w:r w:rsidRPr="002922FE">
        <w:rPr>
          <w:b/>
          <w:lang w:val="en-US"/>
        </w:rPr>
        <w:t xml:space="preserve">Proposal </w:t>
      </w:r>
      <w:r>
        <w:rPr>
          <w:b/>
          <w:lang w:val="en-US"/>
        </w:rPr>
        <w:t>8</w:t>
      </w:r>
      <w:r w:rsidRPr="002922FE">
        <w:rPr>
          <w:b/>
          <w:lang w:val="en-US"/>
        </w:rPr>
        <w:t xml:space="preserve">: </w:t>
      </w:r>
      <w:r>
        <w:rPr>
          <w:b/>
          <w:lang w:val="en-US"/>
        </w:rPr>
        <w:t>RAN4 to capture at least the channel information. Latent information could be obtained by putting channel information into reference encoder.</w:t>
      </w:r>
    </w:p>
    <w:p w14:paraId="1FB4239C" w14:textId="77777777" w:rsidR="00C76EF5" w:rsidRPr="002922FE" w:rsidRDefault="00C76EF5" w:rsidP="00C76EF5">
      <w:pPr>
        <w:rPr>
          <w:b/>
          <w:lang w:val="en-US"/>
        </w:rPr>
      </w:pPr>
      <w:r w:rsidRPr="002922FE">
        <w:rPr>
          <w:b/>
          <w:lang w:val="en-US"/>
        </w:rPr>
        <w:t xml:space="preserve">Proposal </w:t>
      </w:r>
      <w:r>
        <w:rPr>
          <w:b/>
          <w:lang w:val="en-US"/>
        </w:rPr>
        <w:t>9</w:t>
      </w:r>
      <w:r w:rsidRPr="002922FE">
        <w:rPr>
          <w:b/>
          <w:lang w:val="en-US"/>
        </w:rPr>
        <w:t xml:space="preserve">: </w:t>
      </w:r>
      <w:r>
        <w:rPr>
          <w:b/>
          <w:lang w:val="en-US"/>
        </w:rPr>
        <w:t>RAN4 to capture at least the eigenvectors for reference dataset, for the channel information.</w:t>
      </w:r>
    </w:p>
    <w:p w14:paraId="6CEE742A" w14:textId="632EC863" w:rsidR="009B7A4C" w:rsidRPr="00102B51" w:rsidRDefault="009B7A4C" w:rsidP="00C92285">
      <w:pPr>
        <w:rPr>
          <w:lang w:val="en-US"/>
        </w:rPr>
      </w:pPr>
    </w:p>
    <w:p w14:paraId="55F31B97" w14:textId="77777777" w:rsidR="00FD3FC3" w:rsidRPr="00BE5B8C" w:rsidRDefault="00FD3FC3" w:rsidP="003F544D">
      <w:pPr>
        <w:pStyle w:val="Heading1"/>
        <w:numPr>
          <w:ilvl w:val="0"/>
          <w:numId w:val="0"/>
        </w:numPr>
        <w:ind w:left="432" w:hanging="432"/>
      </w:pPr>
      <w:r>
        <w:t>References</w:t>
      </w:r>
      <w:bookmarkStart w:id="8" w:name="_Hlk4777878"/>
    </w:p>
    <w:p w14:paraId="5E7AA843" w14:textId="755ED41A" w:rsidR="00FF4306" w:rsidRDefault="00FF4306" w:rsidP="00FF4306">
      <w:pPr>
        <w:pStyle w:val="ListParagraph"/>
        <w:widowControl w:val="0"/>
        <w:numPr>
          <w:ilvl w:val="0"/>
          <w:numId w:val="24"/>
        </w:numPr>
        <w:spacing w:after="0"/>
        <w:rPr>
          <w:rFonts w:eastAsiaTheme="minorEastAsia"/>
          <w:szCs w:val="20"/>
        </w:rPr>
      </w:pPr>
      <w:bookmarkStart w:id="9" w:name="_Ref158104822"/>
      <w:bookmarkStart w:id="10" w:name="_Hlk53739108"/>
      <w:bookmarkStart w:id="11" w:name="_Ref134696736"/>
      <w:bookmarkStart w:id="12" w:name="_Hlk166437868"/>
      <w:bookmarkEnd w:id="8"/>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9"/>
      <w:r>
        <w:rPr>
          <w:rFonts w:eastAsiaTheme="minorEastAsia"/>
          <w:szCs w:val="20"/>
        </w:rPr>
        <w:t>.</w:t>
      </w:r>
    </w:p>
    <w:p w14:paraId="51FBEBBF" w14:textId="75CFA82B" w:rsidR="004F2FCE" w:rsidRDefault="00B02DEE">
      <w:pPr>
        <w:pStyle w:val="ListParagraph"/>
        <w:widowControl w:val="0"/>
        <w:numPr>
          <w:ilvl w:val="0"/>
          <w:numId w:val="24"/>
        </w:numPr>
        <w:spacing w:after="0"/>
        <w:rPr>
          <w:rFonts w:eastAsiaTheme="minorEastAsia"/>
          <w:szCs w:val="20"/>
        </w:rPr>
      </w:pPr>
      <w:r w:rsidRPr="000C340B">
        <w:rPr>
          <w:rFonts w:eastAsiaTheme="minorEastAsia"/>
          <w:szCs w:val="20"/>
        </w:rPr>
        <w:t>RP-2</w:t>
      </w:r>
      <w:bookmarkStart w:id="13" w:name="_Hlk178624283"/>
      <w:r w:rsidR="000525D2">
        <w:rPr>
          <w:rFonts w:eastAsiaTheme="minorEastAsia"/>
          <w:szCs w:val="20"/>
        </w:rPr>
        <w:t>4</w:t>
      </w:r>
      <w:r w:rsidR="000525D2" w:rsidRPr="000525D2">
        <w:rPr>
          <w:rFonts w:eastAsiaTheme="minorEastAsia"/>
          <w:szCs w:val="20"/>
        </w:rPr>
        <w:t>2399</w:t>
      </w:r>
      <w:bookmarkEnd w:id="13"/>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w:t>
      </w:r>
      <w:r w:rsidR="001246B0">
        <w:rPr>
          <w:rFonts w:eastAsiaTheme="minorEastAsia"/>
          <w:szCs w:val="20"/>
        </w:rPr>
        <w:t xml:space="preserve"> </w:t>
      </w:r>
      <w:r>
        <w:rPr>
          <w:rFonts w:eastAsiaTheme="minorEastAsia"/>
          <w:szCs w:val="20"/>
        </w:rPr>
        <w:t>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p w14:paraId="3A736AD7" w14:textId="09BA31E8" w:rsidR="004A3CA6" w:rsidRPr="004A3CA6" w:rsidRDefault="004A3CA6" w:rsidP="004A3CA6">
      <w:pPr>
        <w:pStyle w:val="ListParagraph"/>
        <w:widowControl w:val="0"/>
        <w:numPr>
          <w:ilvl w:val="0"/>
          <w:numId w:val="24"/>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xml:space="preserve">”, </w:t>
      </w:r>
      <w:r>
        <w:rPr>
          <w:rFonts w:eastAsiaTheme="minorEastAsia"/>
          <w:szCs w:val="20"/>
        </w:rPr>
        <w:lastRenderedPageBreak/>
        <w:t>RAN#108</w:t>
      </w:r>
    </w:p>
    <w:bookmarkEnd w:id="10"/>
    <w:bookmarkEnd w:id="11"/>
    <w:p w14:paraId="7AEDA805" w14:textId="0E2F173C" w:rsidR="000A481E" w:rsidRPr="009045A8" w:rsidRDefault="00B51335" w:rsidP="009045A8">
      <w:pPr>
        <w:pStyle w:val="ListParagraph"/>
        <w:widowControl w:val="0"/>
        <w:numPr>
          <w:ilvl w:val="0"/>
          <w:numId w:val="24"/>
        </w:numPr>
        <w:spacing w:after="0"/>
        <w:rPr>
          <w:rFonts w:eastAsiaTheme="minorEastAsia"/>
        </w:rPr>
      </w:pPr>
      <w:r w:rsidRPr="00B976E1">
        <w:rPr>
          <w:rFonts w:eastAsiaTheme="minorEastAsia"/>
        </w:rPr>
        <w:t>R4-</w:t>
      </w:r>
      <w:r w:rsidR="0045631C" w:rsidRPr="0045631C">
        <w:rPr>
          <w:rFonts w:eastAsiaTheme="minorEastAsia"/>
        </w:rPr>
        <w:t>2510342</w:t>
      </w:r>
      <w:r w:rsidR="006E76C9">
        <w:rPr>
          <w:rFonts w:eastAsiaTheme="minorEastAsia"/>
        </w:rPr>
        <w:t>, vivo,</w:t>
      </w:r>
      <w:r w:rsidR="00B976E1" w:rsidRPr="00B976E1">
        <w:rPr>
          <w:rFonts w:eastAsiaTheme="minorEastAsia"/>
        </w:rPr>
        <w:t xml:space="preserve"> </w:t>
      </w:r>
      <w:r w:rsidR="006E76C9">
        <w:rPr>
          <w:rFonts w:eastAsiaTheme="minorEastAsia"/>
        </w:rPr>
        <w:t>“</w:t>
      </w:r>
      <w:r w:rsidR="006149C2" w:rsidRPr="006149C2">
        <w:rPr>
          <w:rFonts w:eastAsiaTheme="minorEastAsia"/>
        </w:rPr>
        <w:t>Discussion on testing issues for CSI compression two-sided models</w:t>
      </w:r>
      <w:r w:rsidR="006E76C9">
        <w:rPr>
          <w:rFonts w:eastAsiaTheme="minorEastAsia"/>
        </w:rPr>
        <w:t>”, RAN4#11</w:t>
      </w:r>
      <w:r w:rsidR="00774886">
        <w:rPr>
          <w:rFonts w:eastAsiaTheme="minorEastAsia"/>
        </w:rPr>
        <w:t>6</w:t>
      </w:r>
      <w:r w:rsidR="006E76C9">
        <w:rPr>
          <w:rFonts w:eastAsiaTheme="minorEastAsia"/>
        </w:rPr>
        <w:t xml:space="preserve">, </w:t>
      </w:r>
      <w:r w:rsidR="00D17BC1">
        <w:rPr>
          <w:rFonts w:eastAsiaTheme="minorEastAsia"/>
        </w:rPr>
        <w:t>Aug</w:t>
      </w:r>
      <w:r w:rsidR="006E76C9" w:rsidRPr="006E76C9">
        <w:rPr>
          <w:rFonts w:eastAsiaTheme="minorEastAsia"/>
        </w:rPr>
        <w:t xml:space="preserve"> 2</w:t>
      </w:r>
      <w:r w:rsidR="00D17BC1">
        <w:rPr>
          <w:rFonts w:eastAsiaTheme="minorEastAsia"/>
        </w:rPr>
        <w:t>5</w:t>
      </w:r>
      <w:r w:rsidR="006E76C9" w:rsidRPr="006E76C9">
        <w:rPr>
          <w:rFonts w:eastAsiaTheme="minorEastAsia"/>
        </w:rPr>
        <w:t xml:space="preserve"> – 2</w:t>
      </w:r>
      <w:r w:rsidR="00D17BC1">
        <w:rPr>
          <w:rFonts w:eastAsiaTheme="minorEastAsia"/>
        </w:rPr>
        <w:t>9</w:t>
      </w:r>
      <w:r w:rsidR="006E76C9">
        <w:rPr>
          <w:rFonts w:eastAsiaTheme="minorEastAsia"/>
        </w:rPr>
        <w:t>, 202</w:t>
      </w:r>
      <w:r w:rsidR="00BA2B63">
        <w:rPr>
          <w:rFonts w:eastAsiaTheme="minorEastAsia"/>
        </w:rPr>
        <w:t>5</w:t>
      </w:r>
      <w:r w:rsidR="006E76C9">
        <w:rPr>
          <w:rFonts w:eastAsiaTheme="minorEastAsia"/>
        </w:rPr>
        <w:t>.</w:t>
      </w:r>
    </w:p>
    <w:bookmarkEnd w:id="12"/>
    <w:p w14:paraId="5AAEA094" w14:textId="77777777" w:rsidR="00637860" w:rsidRDefault="00637860" w:rsidP="00637860"/>
    <w:p w14:paraId="78534101" w14:textId="45A4CD4C" w:rsidR="00637860" w:rsidRPr="00673739" w:rsidRDefault="00637860" w:rsidP="00637860">
      <w:pPr>
        <w:pStyle w:val="titlereference"/>
      </w:pPr>
      <w:r w:rsidRPr="00315D99">
        <w:t>Appendix</w:t>
      </w:r>
      <w:r>
        <w:t xml:space="preserve"> </w:t>
      </w:r>
      <w:r w:rsidR="006E4D45">
        <w:t>A</w:t>
      </w:r>
      <w:r w:rsidRPr="00315D99">
        <w:t xml:space="preserve">: </w:t>
      </w:r>
      <w:r>
        <w:t xml:space="preserve">Agreements of standardization </w:t>
      </w:r>
      <w:r>
        <w:rPr>
          <w:rFonts w:hint="eastAsia"/>
        </w:rPr>
        <w:t>of</w:t>
      </w:r>
      <w:r>
        <w:t xml:space="preserve"> model structure in RAN1</w:t>
      </w:r>
    </w:p>
    <w:p w14:paraId="2CF1AB24" w14:textId="77777777" w:rsidR="00637860" w:rsidRPr="00637860" w:rsidRDefault="00637860" w:rsidP="00637860">
      <w:pPr>
        <w:rPr>
          <w:rFonts w:eastAsiaTheme="minorEastAsia"/>
        </w:rPr>
      </w:pPr>
      <w:r w:rsidRPr="00637860">
        <w:rPr>
          <w:rFonts w:eastAsiaTheme="minorEastAsia"/>
        </w:rPr>
        <w:t>RAN1#120 agreed the full-pictured model structure for studying the standardized model structure as following</w:t>
      </w:r>
    </w:p>
    <w:tbl>
      <w:tblPr>
        <w:tblStyle w:val="TableGrid"/>
        <w:tblW w:w="0" w:type="auto"/>
        <w:tblInd w:w="0" w:type="dxa"/>
        <w:tblLook w:val="04A0" w:firstRow="1" w:lastRow="0" w:firstColumn="1" w:lastColumn="0" w:noHBand="0" w:noVBand="1"/>
      </w:tblPr>
      <w:tblGrid>
        <w:gridCol w:w="9576"/>
      </w:tblGrid>
      <w:tr w:rsidR="00637860" w:rsidRPr="00637860" w14:paraId="7F1971FF" w14:textId="77777777" w:rsidTr="007232C8">
        <w:tc>
          <w:tcPr>
            <w:tcW w:w="9060" w:type="dxa"/>
          </w:tcPr>
          <w:p w14:paraId="4E3F4D95" w14:textId="77777777" w:rsidR="00637860" w:rsidRPr="00637860" w:rsidRDefault="00637860" w:rsidP="007232C8">
            <w:pPr>
              <w:spacing w:after="160" w:line="276" w:lineRule="auto"/>
              <w:rPr>
                <w:rFonts w:ascii="Times New Roman" w:eastAsia="等线" w:hAnsi="Times New Roman"/>
                <w:highlight w:val="green"/>
                <w:lang w:eastAsia="zh-CN"/>
              </w:rPr>
            </w:pPr>
            <w:r w:rsidRPr="00637860">
              <w:rPr>
                <w:rFonts w:ascii="Times New Roman" w:eastAsia="等线" w:hAnsi="Times New Roman"/>
                <w:highlight w:val="green"/>
                <w:lang w:eastAsia="zh-CN"/>
              </w:rPr>
              <w:t>Agreement</w:t>
            </w:r>
          </w:p>
          <w:p w14:paraId="6D902E3C" w14:textId="77777777" w:rsidR="00637860" w:rsidRPr="00637860" w:rsidRDefault="00637860" w:rsidP="007232C8">
            <w:pPr>
              <w:spacing w:after="160" w:line="276" w:lineRule="auto"/>
              <w:rPr>
                <w:rFonts w:ascii="Times New Roman" w:hAnsi="Times New Roman"/>
                <w:lang w:eastAsia="zh-CN"/>
              </w:rPr>
            </w:pPr>
            <w:r w:rsidRPr="00637860">
              <w:rPr>
                <w:rFonts w:ascii="Times New Roman" w:hAnsi="Times New Roman"/>
              </w:rPr>
              <w:t xml:space="preserve">For studying the standardized model structure, </w:t>
            </w:r>
            <w:r w:rsidRPr="00637860">
              <w:rPr>
                <w:rFonts w:ascii="Times New Roman" w:hAnsi="Times New Roman"/>
                <w:lang w:eastAsia="ko-KR"/>
              </w:rPr>
              <w:t>for temporal domain Case 0, in case of spatial-frequency domain input, adopt the following model structure</w:t>
            </w:r>
            <w:r w:rsidRPr="00637860">
              <w:rPr>
                <w:rFonts w:ascii="Times New Roman" w:hAnsi="Times New Roman"/>
              </w:rPr>
              <w:t xml:space="preserve"> </w:t>
            </w:r>
            <w:r w:rsidRPr="00637860">
              <w:rPr>
                <w:rFonts w:ascii="Times New Roman" w:hAnsi="Times New Roman"/>
                <w:lang w:eastAsia="zh-CN"/>
              </w:rPr>
              <w:t>as one example structure for study purpose,</w:t>
            </w:r>
          </w:p>
          <w:p w14:paraId="4F4A9D38" w14:textId="77777777" w:rsidR="00637860" w:rsidRPr="00637860" w:rsidRDefault="00637860" w:rsidP="007232C8">
            <w:pPr>
              <w:pStyle w:val="ListParagraph"/>
              <w:spacing w:after="160" w:line="276" w:lineRule="auto"/>
              <w:ind w:left="800"/>
              <w:jc w:val="left"/>
              <w:rPr>
                <w:rFonts w:ascii="Times New Roman" w:hAnsi="Times New Roman"/>
              </w:rPr>
            </w:pPr>
            <w:r w:rsidRPr="00637860">
              <w:rPr>
                <w:noProof/>
                <w:lang w:eastAsia="ko-KR"/>
              </w:rPr>
              <w:drawing>
                <wp:inline distT="0" distB="0" distL="0" distR="0" wp14:anchorId="3F055192" wp14:editId="4A17337E">
                  <wp:extent cx="4788315" cy="2902226"/>
                  <wp:effectExtent l="0" t="0" r="0"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7C7E5D0F" w14:textId="77777777" w:rsidR="00637860" w:rsidRPr="00637860" w:rsidRDefault="00637860" w:rsidP="007232C8">
            <w:pPr>
              <w:spacing w:after="160" w:line="276" w:lineRule="auto"/>
              <w:rPr>
                <w:rFonts w:ascii="Times New Roman" w:hAnsi="Times New Roman"/>
              </w:rPr>
            </w:pPr>
            <w:r w:rsidRPr="00637860">
              <w:rPr>
                <w:rFonts w:ascii="Times New Roman" w:hAnsi="Times New Roman"/>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637860" w:rsidRPr="00637860" w14:paraId="4E5607AD" w14:textId="77777777" w:rsidTr="007232C8">
              <w:tc>
                <w:tcPr>
                  <w:tcW w:w="2244" w:type="dxa"/>
                  <w:shd w:val="clear" w:color="auto" w:fill="auto"/>
                </w:tcPr>
                <w:p w14:paraId="16C501FC" w14:textId="77777777" w:rsidR="00637860" w:rsidRPr="00637860" w:rsidRDefault="00637860" w:rsidP="007232C8">
                  <w:pPr>
                    <w:spacing w:after="160" w:line="276" w:lineRule="auto"/>
                  </w:pPr>
                  <w:r w:rsidRPr="00637860">
                    <w:t>Embedding layer</w:t>
                  </w:r>
                </w:p>
                <w:p w14:paraId="1EE9EC01" w14:textId="77777777" w:rsidR="00637860" w:rsidRPr="00637860" w:rsidRDefault="00637860" w:rsidP="007232C8">
                  <w:pPr>
                    <w:spacing w:after="160" w:line="276" w:lineRule="auto"/>
                  </w:pPr>
                  <w:r w:rsidRPr="00637860">
                    <w:t>(Note: linear embedding in above figure to be revised to Embedding layer)</w:t>
                  </w:r>
                </w:p>
              </w:tc>
              <w:tc>
                <w:tcPr>
                  <w:tcW w:w="7105" w:type="dxa"/>
                  <w:shd w:val="clear" w:color="auto" w:fill="auto"/>
                </w:tcPr>
                <w:p w14:paraId="0F0F9278" w14:textId="77777777" w:rsidR="00637860" w:rsidRPr="00637860" w:rsidRDefault="00637860" w:rsidP="007232C8">
                  <w:pPr>
                    <w:spacing w:after="160" w:line="276" w:lineRule="auto"/>
                  </w:pPr>
                  <w:r w:rsidRPr="00637860">
                    <w:t>Number of tokens</w:t>
                  </w:r>
                </w:p>
                <w:p w14:paraId="6372D098" w14:textId="77777777" w:rsidR="00637860" w:rsidRPr="00637860" w:rsidRDefault="00637860" w:rsidP="007232C8">
                  <w:pPr>
                    <w:spacing w:after="160" w:line="276" w:lineRule="auto"/>
                    <w:rPr>
                      <w:i/>
                    </w:rPr>
                  </w:pPr>
                  <w:r w:rsidRPr="00637860">
                    <w:t>Feature dimension of each token</w:t>
                  </w:r>
                </w:p>
                <w:p w14:paraId="46B9509A"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37860">
                    <w:t xml:space="preserve"> </w:t>
                  </w:r>
                  <w:r w:rsidRPr="00637860">
                    <w:rPr>
                      <w:color w:val="000000"/>
                    </w:rPr>
                    <w:t>per token</w:t>
                  </w:r>
                </w:p>
              </w:tc>
            </w:tr>
            <w:tr w:rsidR="00637860" w:rsidRPr="00637860" w14:paraId="0E336B82" w14:textId="77777777" w:rsidTr="007232C8">
              <w:tc>
                <w:tcPr>
                  <w:tcW w:w="2244" w:type="dxa"/>
                  <w:shd w:val="clear" w:color="auto" w:fill="auto"/>
                </w:tcPr>
                <w:p w14:paraId="5571489F" w14:textId="77777777" w:rsidR="00637860" w:rsidRPr="00637860" w:rsidRDefault="00637860" w:rsidP="007232C8">
                  <w:pPr>
                    <w:spacing w:after="160" w:line="276" w:lineRule="auto"/>
                  </w:pPr>
                  <w:r w:rsidRPr="00637860">
                    <w:t>Positional encoding</w:t>
                  </w:r>
                </w:p>
              </w:tc>
              <w:tc>
                <w:tcPr>
                  <w:tcW w:w="7105" w:type="dxa"/>
                  <w:shd w:val="clear" w:color="auto" w:fill="auto"/>
                </w:tcPr>
                <w:p w14:paraId="75FBCE41" w14:textId="77777777" w:rsidR="00637860" w:rsidRPr="00637860" w:rsidRDefault="00637860" w:rsidP="007232C8">
                  <w:pPr>
                    <w:spacing w:after="160" w:line="276" w:lineRule="auto"/>
                  </w:pPr>
                  <w:r w:rsidRPr="00637860">
                    <w:t>Number of tokens positions</w:t>
                  </w:r>
                </w:p>
                <w:p w14:paraId="5824934A" w14:textId="77777777" w:rsidR="00637860" w:rsidRPr="00637860" w:rsidRDefault="00637860" w:rsidP="007232C8">
                  <w:pPr>
                    <w:spacing w:after="160" w:line="276" w:lineRule="auto"/>
                  </w:pPr>
                  <w:r w:rsidRPr="0063786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637860" w:rsidRPr="00637860" w14:paraId="3479E245" w14:textId="77777777" w:rsidTr="007232C8">
              <w:tc>
                <w:tcPr>
                  <w:tcW w:w="2244" w:type="dxa"/>
                  <w:shd w:val="clear" w:color="auto" w:fill="auto"/>
                </w:tcPr>
                <w:p w14:paraId="65B003BC" w14:textId="77777777" w:rsidR="00637860" w:rsidRPr="00637860" w:rsidRDefault="00637860" w:rsidP="007232C8">
                  <w:pPr>
                    <w:spacing w:after="160" w:line="276" w:lineRule="auto"/>
                  </w:pPr>
                  <w:r w:rsidRPr="00637860">
                    <w:t>Transformer blocks</w:t>
                  </w:r>
                </w:p>
              </w:tc>
              <w:tc>
                <w:tcPr>
                  <w:tcW w:w="7105" w:type="dxa"/>
                  <w:shd w:val="clear" w:color="auto" w:fill="auto"/>
                </w:tcPr>
                <w:p w14:paraId="2C8C3544" w14:textId="77777777" w:rsidR="00637860" w:rsidRPr="00637860" w:rsidRDefault="00637860" w:rsidP="007232C8">
                  <w:pPr>
                    <w:spacing w:after="160" w:line="276" w:lineRule="auto"/>
                  </w:pPr>
                  <w:r w:rsidRPr="0063786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E42FBF" w14:textId="77777777" w:rsidR="00637860" w:rsidRPr="00637860" w:rsidRDefault="00637860" w:rsidP="007232C8">
                  <w:pPr>
                    <w:spacing w:after="160" w:line="276" w:lineRule="auto"/>
                  </w:pPr>
                  <w:r w:rsidRPr="0063786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2087525" w14:textId="77777777" w:rsidR="00637860" w:rsidRPr="00637860" w:rsidRDefault="00637860" w:rsidP="007232C8">
                  <w:pPr>
                    <w:spacing w:after="160" w:line="276" w:lineRule="auto"/>
                  </w:pPr>
                  <w:r w:rsidRPr="00637860">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9830692" w14:textId="77777777" w:rsidR="00637860" w:rsidRPr="00637860" w:rsidRDefault="00637860" w:rsidP="007232C8">
                  <w:pPr>
                    <w:spacing w:after="160" w:line="276" w:lineRule="auto"/>
                  </w:pPr>
                  <w:r w:rsidRPr="0063786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2A01217" w14:textId="77777777" w:rsidR="00637860" w:rsidRPr="00637860" w:rsidRDefault="00637860" w:rsidP="007232C8">
                  <w:pPr>
                    <w:spacing w:after="160" w:line="276" w:lineRule="auto"/>
                  </w:pPr>
                  <w:r w:rsidRPr="0063786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41E2CA5B" w14:textId="77777777" w:rsidR="00637860" w:rsidRPr="00637860" w:rsidRDefault="00637860" w:rsidP="007232C8">
                  <w:pPr>
                    <w:spacing w:after="160" w:line="276" w:lineRule="auto"/>
                  </w:pPr>
                  <w:r w:rsidRPr="00637860">
                    <w:t>Activation function choice</w:t>
                  </w:r>
                </w:p>
              </w:tc>
            </w:tr>
            <w:tr w:rsidR="00637860" w:rsidRPr="00637860" w14:paraId="0A87AE14" w14:textId="77777777" w:rsidTr="007232C8">
              <w:tc>
                <w:tcPr>
                  <w:tcW w:w="2244" w:type="dxa"/>
                  <w:shd w:val="clear" w:color="auto" w:fill="auto"/>
                </w:tcPr>
                <w:p w14:paraId="42EA4968" w14:textId="77777777" w:rsidR="00637860" w:rsidRPr="00637860" w:rsidRDefault="00637860" w:rsidP="007232C8">
                  <w:pPr>
                    <w:spacing w:after="160" w:line="276" w:lineRule="auto"/>
                  </w:pPr>
                  <w:r w:rsidRPr="00637860">
                    <w:lastRenderedPageBreak/>
                    <w:t>Output linear layer</w:t>
                  </w:r>
                </w:p>
              </w:tc>
              <w:tc>
                <w:tcPr>
                  <w:tcW w:w="7105" w:type="dxa"/>
                  <w:shd w:val="clear" w:color="auto" w:fill="auto"/>
                </w:tcPr>
                <w:p w14:paraId="310EFA8A" w14:textId="77777777" w:rsidR="00637860" w:rsidRPr="00637860" w:rsidRDefault="00637860" w:rsidP="007232C8">
                  <w:pPr>
                    <w:spacing w:after="160" w:line="276" w:lineRule="auto"/>
                  </w:pPr>
                  <w:r w:rsidRPr="00637860">
                    <w:t>Reshape the matrix to a vector</w:t>
                  </w:r>
                </w:p>
                <w:p w14:paraId="26AE5F38"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637860" w:rsidRPr="00637860" w14:paraId="12260EC3" w14:textId="77777777" w:rsidTr="007232C8">
              <w:tc>
                <w:tcPr>
                  <w:tcW w:w="2244" w:type="dxa"/>
                  <w:shd w:val="clear" w:color="auto" w:fill="auto"/>
                </w:tcPr>
                <w:p w14:paraId="122DFABA" w14:textId="77777777" w:rsidR="00637860" w:rsidRPr="00637860" w:rsidRDefault="00637860" w:rsidP="007232C8">
                  <w:pPr>
                    <w:spacing w:after="160" w:line="276" w:lineRule="auto"/>
                  </w:pPr>
                  <w:r w:rsidRPr="00637860">
                    <w:t>Quantization</w:t>
                  </w:r>
                </w:p>
              </w:tc>
              <w:tc>
                <w:tcPr>
                  <w:tcW w:w="7105" w:type="dxa"/>
                  <w:shd w:val="clear" w:color="auto" w:fill="auto"/>
                </w:tcPr>
                <w:p w14:paraId="08F873A9" w14:textId="77777777" w:rsidR="00637860" w:rsidRPr="00637860" w:rsidRDefault="00637860" w:rsidP="007232C8">
                  <w:pPr>
                    <w:spacing w:after="160" w:line="276" w:lineRule="auto"/>
                  </w:pPr>
                  <w:r w:rsidRPr="00637860">
                    <w:t xml:space="preserve">Scalar quantization: </w:t>
                  </w:r>
                </w:p>
                <w:p w14:paraId="3E79D5D0" w14:textId="77777777" w:rsidR="00637860" w:rsidRPr="00637860" w:rsidRDefault="00637860" w:rsidP="004A3CA6">
                  <w:pPr>
                    <w:pStyle w:val="ListParagraph"/>
                    <w:numPr>
                      <w:ilvl w:val="0"/>
                      <w:numId w:val="30"/>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630C67F9" w14:textId="77777777" w:rsidR="00637860" w:rsidRPr="00637860" w:rsidRDefault="00637860" w:rsidP="004A3CA6">
                  <w:pPr>
                    <w:pStyle w:val="ListParagraph"/>
                    <w:numPr>
                      <w:ilvl w:val="0"/>
                      <w:numId w:val="30"/>
                    </w:numPr>
                    <w:suppressAutoHyphens/>
                    <w:spacing w:before="120" w:after="160" w:line="276" w:lineRule="auto"/>
                    <w:contextualSpacing/>
                  </w:pPr>
                  <w:r w:rsidRPr="00637860">
                    <w:t xml:space="preserve">Total payload size for Scalar quantization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Z</w:t>
                  </w:r>
                  <w:r w:rsidRPr="00637860">
                    <w:rPr>
                      <w:i/>
                      <w:iCs/>
                      <w:vertAlign w:val="subscript"/>
                    </w:rPr>
                    <w:t>dim</w:t>
                  </w:r>
                  <w:proofErr w:type="spellEnd"/>
                  <w:r w:rsidRPr="00637860">
                    <w:rPr>
                      <w:i/>
                      <w:iCs/>
                      <w:vertAlign w:val="subscript"/>
                    </w:rPr>
                    <w:t xml:space="preserve"> </w:t>
                  </w:r>
                </w:p>
                <w:p w14:paraId="6DFDAC5F" w14:textId="77777777" w:rsidR="00637860" w:rsidRPr="00637860" w:rsidRDefault="00637860" w:rsidP="007232C8">
                  <w:pPr>
                    <w:spacing w:after="160" w:line="276" w:lineRule="auto"/>
                  </w:pPr>
                  <w:r w:rsidRPr="00637860">
                    <w:t>Vector quantization</w:t>
                  </w:r>
                </w:p>
                <w:p w14:paraId="37CAAE73" w14:textId="77777777" w:rsidR="00637860" w:rsidRPr="00637860" w:rsidRDefault="00637860" w:rsidP="004A3CA6">
                  <w:pPr>
                    <w:pStyle w:val="ListParagraph"/>
                    <w:numPr>
                      <w:ilvl w:val="0"/>
                      <w:numId w:val="30"/>
                    </w:numPr>
                    <w:spacing w:before="120" w:after="160" w:line="276" w:lineRule="auto"/>
                  </w:pPr>
                  <w:r w:rsidRPr="00637860">
                    <w:rPr>
                      <w:szCs w:val="20"/>
                    </w:rPr>
                    <w:t xml:space="preserve">segment size = </w:t>
                  </w:r>
                  <w:proofErr w:type="spellStart"/>
                  <w:r w:rsidRPr="00637860">
                    <w:rPr>
                      <w:i/>
                      <w:iCs/>
                    </w:rPr>
                    <w:t>N</w:t>
                  </w:r>
                  <w:r w:rsidRPr="00637860">
                    <w:rPr>
                      <w:i/>
                      <w:iCs/>
                      <w:vertAlign w:val="subscript"/>
                    </w:rPr>
                    <w:t>seg</w:t>
                  </w:r>
                  <w:proofErr w:type="spellEnd"/>
                </w:p>
                <w:p w14:paraId="75934804" w14:textId="77777777" w:rsidR="00637860" w:rsidRPr="00637860" w:rsidRDefault="00637860" w:rsidP="004A3CA6">
                  <w:pPr>
                    <w:pStyle w:val="ListParagraph"/>
                    <w:numPr>
                      <w:ilvl w:val="0"/>
                      <w:numId w:val="30"/>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2E3EC448" w14:textId="77777777" w:rsidR="00637860" w:rsidRPr="00637860" w:rsidRDefault="00637860" w:rsidP="004A3CA6">
                  <w:pPr>
                    <w:pStyle w:val="ListParagraph"/>
                    <w:numPr>
                      <w:ilvl w:val="0"/>
                      <w:numId w:val="30"/>
                    </w:numPr>
                    <w:spacing w:before="120" w:after="160" w:line="276" w:lineRule="auto"/>
                  </w:pPr>
                  <w:r w:rsidRPr="00637860">
                    <w:t xml:space="preserve">bits per segment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38FCB754" w14:textId="77777777" w:rsidR="00637860" w:rsidRPr="00637860" w:rsidRDefault="00637860" w:rsidP="004A3CA6">
                  <w:pPr>
                    <w:pStyle w:val="ListParagraph"/>
                    <w:numPr>
                      <w:ilvl w:val="0"/>
                      <w:numId w:val="30"/>
                    </w:numPr>
                    <w:spacing w:before="120" w:after="160" w:line="276" w:lineRule="auto"/>
                  </w:pPr>
                  <w:r w:rsidRPr="00637860">
                    <w:rPr>
                      <w:szCs w:val="20"/>
                    </w:rPr>
                    <w:t xml:space="preserve">Number of segments = </w:t>
                  </w:r>
                  <w:proofErr w:type="spellStart"/>
                  <w:r w:rsidRPr="00637860">
                    <w:rPr>
                      <w:i/>
                      <w:iCs/>
                    </w:rPr>
                    <w:t>Z</w:t>
                  </w:r>
                  <w:r w:rsidRPr="00637860">
                    <w:rPr>
                      <w:i/>
                      <w:iCs/>
                      <w:vertAlign w:val="subscript"/>
                    </w:rPr>
                    <w:t>dim</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5211DBB2" w14:textId="77777777" w:rsidR="00637860" w:rsidRPr="00637860" w:rsidRDefault="00637860" w:rsidP="004A3CA6">
                  <w:pPr>
                    <w:pStyle w:val="ListParagraph"/>
                    <w:numPr>
                      <w:ilvl w:val="0"/>
                      <w:numId w:val="30"/>
                    </w:numPr>
                    <w:suppressAutoHyphens/>
                    <w:spacing w:after="160" w:line="276" w:lineRule="auto"/>
                    <w:contextualSpacing/>
                    <w:jc w:val="left"/>
                  </w:pPr>
                  <w:r w:rsidRPr="00637860">
                    <w:t xml:space="preserve">Total payload size for Vector quantization = </w:t>
                  </w:r>
                  <w:r w:rsidRPr="00637860">
                    <w:rPr>
                      <w:sz w:val="22"/>
                    </w:rPr>
                    <w:t>Number of segments</w:t>
                  </w:r>
                  <w:r w:rsidRPr="00637860">
                    <w:t xml:space="preserve"> </w:t>
                  </w:r>
                  <w:r w:rsidRPr="00637860">
                    <w:rPr>
                      <w:rFonts w:eastAsia="Malgun Gothic"/>
                    </w:rPr>
                    <w:t xml:space="preserve">* </w:t>
                  </w:r>
                  <w:r w:rsidRPr="00637860">
                    <w:t xml:space="preserve">bits per segment </w:t>
                  </w:r>
                </w:p>
              </w:tc>
            </w:tr>
          </w:tbl>
          <w:p w14:paraId="5911132C" w14:textId="77777777" w:rsidR="00637860" w:rsidRPr="00637860" w:rsidRDefault="00637860" w:rsidP="007232C8">
            <w:pPr>
              <w:rPr>
                <w:rFonts w:ascii="Times New Roman" w:eastAsiaTheme="minorEastAsia" w:hAnsi="Times New Roman"/>
                <w:lang w:eastAsia="zh-CN"/>
              </w:rPr>
            </w:pPr>
          </w:p>
        </w:tc>
      </w:tr>
    </w:tbl>
    <w:p w14:paraId="0E373CE0" w14:textId="77777777" w:rsidR="00637860" w:rsidRPr="00637860" w:rsidRDefault="00637860" w:rsidP="00637860">
      <w:pPr>
        <w:rPr>
          <w:rFonts w:eastAsiaTheme="minorEastAsia"/>
        </w:rPr>
      </w:pPr>
      <w:r w:rsidRPr="00637860">
        <w:rPr>
          <w:rFonts w:eastAsiaTheme="minorEastAsia"/>
        </w:rPr>
        <w:lastRenderedPageBreak/>
        <w:t>And RAN1 #120 agreed some option</w:t>
      </w:r>
      <w:r w:rsidRPr="00637860">
        <w:rPr>
          <w:rFonts w:eastAsia="Batang"/>
          <w:bCs w:val="0"/>
          <w:iCs/>
          <w:lang w:eastAsia="x-none"/>
        </w:rPr>
        <w:t>s on the scalable model structure specification</w:t>
      </w:r>
      <w:r w:rsidRPr="00637860">
        <w:rPr>
          <w:rFonts w:eastAsiaTheme="minorEastAsia"/>
        </w:rPr>
        <w:t>.</w:t>
      </w:r>
    </w:p>
    <w:tbl>
      <w:tblPr>
        <w:tblStyle w:val="TableGrid"/>
        <w:tblW w:w="9634" w:type="dxa"/>
        <w:tblInd w:w="0" w:type="dxa"/>
        <w:tblLook w:val="04A0" w:firstRow="1" w:lastRow="0" w:firstColumn="1" w:lastColumn="0" w:noHBand="0" w:noVBand="1"/>
      </w:tblPr>
      <w:tblGrid>
        <w:gridCol w:w="9634"/>
      </w:tblGrid>
      <w:tr w:rsidR="00637860" w:rsidRPr="00637860" w14:paraId="6EB8C166" w14:textId="77777777" w:rsidTr="00F27AD2">
        <w:tc>
          <w:tcPr>
            <w:tcW w:w="9634" w:type="dxa"/>
          </w:tcPr>
          <w:p w14:paraId="78270CF4" w14:textId="77777777" w:rsidR="00637860" w:rsidRPr="00637860" w:rsidRDefault="00637860" w:rsidP="007232C8">
            <w:pPr>
              <w:rPr>
                <w:rFonts w:ascii="Times New Roman" w:eastAsia="等线" w:hAnsi="Times New Roman"/>
                <w:highlight w:val="green"/>
                <w:lang w:eastAsia="zh-CN"/>
              </w:rPr>
            </w:pPr>
            <w:r w:rsidRPr="00637860">
              <w:rPr>
                <w:rFonts w:ascii="Times New Roman" w:eastAsia="等线" w:hAnsi="Times New Roman"/>
                <w:bCs w:val="0"/>
                <w:iCs/>
                <w:highlight w:val="green"/>
                <w:lang w:eastAsia="zh-CN"/>
              </w:rPr>
              <w:t>A</w:t>
            </w:r>
            <w:r w:rsidRPr="00637860">
              <w:rPr>
                <w:rFonts w:ascii="Times New Roman" w:eastAsia="等线" w:hAnsi="Times New Roman"/>
                <w:highlight w:val="green"/>
                <w:lang w:eastAsia="zh-CN"/>
              </w:rPr>
              <w:t xml:space="preserve"> Agreement</w:t>
            </w:r>
          </w:p>
          <w:p w14:paraId="0D28D39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For model structure scalability study for temporal domain Case 0,</w:t>
            </w:r>
          </w:p>
          <w:p w14:paraId="724A37DF" w14:textId="77777777" w:rsidR="00637860" w:rsidRPr="00637860" w:rsidRDefault="00637860" w:rsidP="004A3CA6">
            <w:pPr>
              <w:pStyle w:val="ListParagraph"/>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For the choice of token dimension and feature dimension,</w:t>
            </w:r>
          </w:p>
          <w:p w14:paraId="244E550F"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 1: Use subband as the token dimension and Tx port as a feature dimension</w:t>
            </w:r>
          </w:p>
          <w:p w14:paraId="6C21DB6A" w14:textId="77777777" w:rsidR="00637860" w:rsidRPr="00637860" w:rsidRDefault="00637860" w:rsidP="004A3CA6">
            <w:pPr>
              <w:pStyle w:val="ListParagraph"/>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69EB6FD6"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 2: Use Tx port as the token dimension and subband as a feature dimension</w:t>
            </w:r>
          </w:p>
          <w:p w14:paraId="082E482D" w14:textId="77777777" w:rsidR="00637860" w:rsidRPr="00637860" w:rsidRDefault="00637860" w:rsidP="004A3CA6">
            <w:pPr>
              <w:pStyle w:val="ListParagraph"/>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The number of tokens varies with the number of Tx ports.</w:t>
            </w:r>
          </w:p>
          <w:p w14:paraId="72939B3F"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 3: Use a fixed-size sub-block of Tx ports and </w:t>
            </w:r>
            <w:proofErr w:type="spellStart"/>
            <w:r w:rsidRPr="00637860">
              <w:rPr>
                <w:rFonts w:ascii="Times New Roman" w:hAnsi="Times New Roman"/>
                <w:szCs w:val="21"/>
              </w:rPr>
              <w:t>subbands</w:t>
            </w:r>
            <w:proofErr w:type="spellEnd"/>
            <w:r w:rsidRPr="00637860">
              <w:rPr>
                <w:rFonts w:ascii="Times New Roman" w:hAnsi="Times New Roman"/>
                <w:szCs w:val="21"/>
              </w:rPr>
              <w:t xml:space="preserve"> matrix (e.g., </w:t>
            </w:r>
            <w:proofErr w:type="spellStart"/>
            <w:r w:rsidRPr="00637860">
              <w:rPr>
                <w:rFonts w:ascii="Times New Roman" w:hAnsi="Times New Roman"/>
                <w:szCs w:val="21"/>
              </w:rPr>
              <w:t>n_Tx_ports</w:t>
            </w:r>
            <w:proofErr w:type="spellEnd"/>
            <w:r w:rsidRPr="00637860">
              <w:rPr>
                <w:rFonts w:ascii="Times New Roman" w:hAnsi="Times New Roman"/>
                <w:szCs w:val="21"/>
              </w:rPr>
              <w:t>*</w:t>
            </w:r>
            <w:proofErr w:type="spellStart"/>
            <w:r w:rsidRPr="00637860">
              <w:rPr>
                <w:rFonts w:ascii="Times New Roman" w:hAnsi="Times New Roman"/>
                <w:szCs w:val="21"/>
              </w:rPr>
              <w:t>m_Subbands</w:t>
            </w:r>
            <w:proofErr w:type="spellEnd"/>
            <w:r w:rsidRPr="00637860">
              <w:rPr>
                <w:rFonts w:ascii="Times New Roman" w:hAnsi="Times New Roman"/>
                <w:szCs w:val="21"/>
              </w:rPr>
              <w:t>) as a token and represent the input as a sequence of tokens.</w:t>
            </w:r>
          </w:p>
          <w:p w14:paraId="23B7A2DE" w14:textId="77777777" w:rsidR="00637860" w:rsidRPr="00637860" w:rsidRDefault="00637860" w:rsidP="004A3CA6">
            <w:pPr>
              <w:pStyle w:val="ListParagraph"/>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Tx ports and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56EFF68A" w14:textId="77777777" w:rsidR="00637860" w:rsidRPr="00637860" w:rsidRDefault="00637860" w:rsidP="004A3CA6">
            <w:pPr>
              <w:pStyle w:val="ListParagraph"/>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feature dimension, </w:t>
            </w:r>
          </w:p>
          <w:p w14:paraId="4ED1E872"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specific embedding layer for each feature size</w:t>
            </w:r>
          </w:p>
          <w:p w14:paraId="65CF2EDC"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a common embedding layer with padding (e.g., zero-padding or other techniques for padding values) </w:t>
            </w:r>
          </w:p>
          <w:p w14:paraId="584598C5" w14:textId="77777777" w:rsidR="00637860" w:rsidRPr="00637860" w:rsidRDefault="00637860" w:rsidP="004A3CA6">
            <w:pPr>
              <w:pStyle w:val="ListParagraph"/>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token dimension, </w:t>
            </w:r>
          </w:p>
          <w:p w14:paraId="01029829"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positional embedding specific to each token index</w:t>
            </w:r>
          </w:p>
          <w:p w14:paraId="5B940129" w14:textId="77777777" w:rsidR="00637860" w:rsidRPr="00637860" w:rsidRDefault="00C51CC8" w:rsidP="004A3CA6">
            <w:pPr>
              <w:pStyle w:val="ListParagraph"/>
              <w:numPr>
                <w:ilvl w:val="2"/>
                <w:numId w:val="31"/>
              </w:numPr>
              <w:spacing w:after="160" w:line="276" w:lineRule="auto"/>
              <w:contextualSpacing/>
              <w:jc w:val="left"/>
              <w:rPr>
                <w:rFonts w:ascii="Times New Roman" w:hAnsi="Times New Roman"/>
                <w:szCs w:val="21"/>
              </w:rPr>
            </w:pP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token,active</m:t>
                  </m:r>
                </m:sub>
              </m:sSub>
            </m:oMath>
            <w:r w:rsidR="00637860" w:rsidRPr="00637860">
              <w:rPr>
                <w:rFonts w:ascii="Times New Roman" w:hAnsi="Times New Roman"/>
                <w:szCs w:val="21"/>
              </w:rPr>
              <w:t xml:space="preserve"> tokens out of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m:t>
                  </m:r>
                </m:sub>
              </m:sSub>
            </m:oMath>
            <w:r w:rsidR="00637860" w:rsidRPr="00637860">
              <w:rPr>
                <w:rFonts w:ascii="Times New Roman" w:hAnsi="Times New Roman"/>
                <w:szCs w:val="21"/>
              </w:rPr>
              <w:t xml:space="preserve"> token positions are used as input.</w:t>
            </w:r>
          </w:p>
          <w:p w14:paraId="57FD5870"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w:t>
            </w:r>
            <w:r w:rsidRPr="00637860">
              <w:rPr>
                <w:rFonts w:ascii="Times New Roman" w:hAnsi="Times New Roman"/>
                <w:szCs w:val="21"/>
                <w:lang w:eastAsia="zh-CN"/>
              </w:rPr>
              <w:t>P</w:t>
            </w:r>
            <w:r w:rsidRPr="00637860">
              <w:rPr>
                <w:rFonts w:ascii="Times New Roman" w:hAnsi="Times New Roman"/>
                <w:szCs w:val="21"/>
              </w:rPr>
              <w:t>adding at the input</w:t>
            </w:r>
          </w:p>
          <w:p w14:paraId="2D369E20" w14:textId="77777777" w:rsidR="00637860" w:rsidRPr="00637860" w:rsidRDefault="00637860" w:rsidP="004A3CA6">
            <w:pPr>
              <w:pStyle w:val="ListParagraph"/>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For scalability over payload configurations,</w:t>
            </w:r>
          </w:p>
          <w:p w14:paraId="235CF882"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specific output linear layer for each payload configuration</w:t>
            </w:r>
          </w:p>
          <w:p w14:paraId="40B6669F"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Alt2: truncation/masking of the output linear layer output</w:t>
            </w:r>
          </w:p>
          <w:p w14:paraId="308BC1F9"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Alt3: by varying quantization parameters</w:t>
            </w:r>
          </w:p>
          <w:p w14:paraId="7C9D299F" w14:textId="77777777" w:rsidR="00637860" w:rsidRPr="00637860" w:rsidRDefault="00637860" w:rsidP="004A3CA6">
            <w:pPr>
              <w:pStyle w:val="ListParagraph"/>
              <w:numPr>
                <w:ilvl w:val="0"/>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lang w:eastAsia="ko-KR"/>
              </w:rPr>
              <w:t>Notes</w:t>
            </w:r>
          </w:p>
          <w:p w14:paraId="3452B37F"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Other Alternatives are not precluded.</w:t>
            </w:r>
          </w:p>
          <w:p w14:paraId="63BCD6FE" w14:textId="77777777" w:rsidR="00637860" w:rsidRPr="00637860" w:rsidRDefault="00637860" w:rsidP="004A3CA6">
            <w:pPr>
              <w:pStyle w:val="ListParagraph"/>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Different Alternatives may be used in combination.</w:t>
            </w:r>
          </w:p>
          <w:p w14:paraId="5E90AF87" w14:textId="77777777" w:rsidR="00637860" w:rsidRPr="00637860" w:rsidRDefault="00637860" w:rsidP="004A3CA6">
            <w:pPr>
              <w:pStyle w:val="ListParagraph"/>
              <w:numPr>
                <w:ilvl w:val="1"/>
                <w:numId w:val="31"/>
              </w:numPr>
              <w:spacing w:after="160" w:line="276" w:lineRule="auto"/>
              <w:contextualSpacing/>
              <w:jc w:val="left"/>
              <w:rPr>
                <w:rFonts w:ascii="Times New Roman" w:eastAsia="Malgun Gothic" w:hAnsi="Times New Roman"/>
                <w:szCs w:val="21"/>
              </w:rPr>
            </w:pPr>
            <w:r w:rsidRPr="00637860">
              <w:rPr>
                <w:rFonts w:ascii="Times New Roman" w:hAnsi="Times New Roman"/>
                <w:szCs w:val="21"/>
              </w:rPr>
              <w:t>Same/similar approach is applied at the decoder side.</w:t>
            </w:r>
          </w:p>
          <w:p w14:paraId="6FAAC567" w14:textId="77777777" w:rsidR="00637860" w:rsidRPr="00637860" w:rsidRDefault="00637860" w:rsidP="004A3CA6">
            <w:pPr>
              <w:pStyle w:val="ListParagraph"/>
              <w:numPr>
                <w:ilvl w:val="0"/>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Evaluations to consider:</w:t>
            </w:r>
          </w:p>
          <w:p w14:paraId="0563E7D3" w14:textId="77777777" w:rsidR="00637860" w:rsidRPr="00637860" w:rsidRDefault="00637860" w:rsidP="004A3CA6">
            <w:pPr>
              <w:pStyle w:val="ListParagraph"/>
              <w:numPr>
                <w:ilvl w:val="1"/>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1 (scalable structure): Scalable model structure described above</w:t>
            </w:r>
          </w:p>
          <w:p w14:paraId="64C1303D" w14:textId="77777777" w:rsidR="00637860" w:rsidRPr="00637860" w:rsidRDefault="00637860" w:rsidP="004A3CA6">
            <w:pPr>
              <w:pStyle w:val="ListParagraph"/>
              <w:numPr>
                <w:ilvl w:val="2"/>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Using model structure</w:t>
            </w:r>
            <w:r w:rsidRPr="00637860">
              <w:rPr>
                <w:rFonts w:ascii="Times New Roman" w:eastAsia="等线" w:hAnsi="Times New Roman"/>
                <w:szCs w:val="21"/>
                <w:lang w:eastAsia="zh-CN"/>
              </w:rPr>
              <w:t xml:space="preserve"> as indicated in above diagram with fixed hyperparameters</w:t>
            </w:r>
            <w:r w:rsidRPr="00637860">
              <w:rPr>
                <w:rFonts w:ascii="Times New Roman" w:eastAsia="等线" w:hAnsi="Times New Roman"/>
                <w:szCs w:val="21"/>
                <w:lang w:eastAsia="ko-KR"/>
              </w:rPr>
              <w:t>, companies may train a single parameter set or different parameter sets across different {number of Tx ports, CSI feedback payload size, bandwidth}</w:t>
            </w:r>
            <w:r w:rsidRPr="00637860">
              <w:rPr>
                <w:rFonts w:ascii="Times New Roman" w:eastAsia="等线" w:hAnsi="Times New Roman"/>
                <w:szCs w:val="21"/>
                <w:lang w:eastAsia="zh-CN"/>
              </w:rPr>
              <w:t xml:space="preserve"> assuming a common model structure</w:t>
            </w:r>
            <w:r w:rsidRPr="00637860">
              <w:rPr>
                <w:rFonts w:ascii="Times New Roman" w:eastAsia="等线" w:hAnsi="Times New Roman"/>
                <w:szCs w:val="21"/>
                <w:lang w:eastAsia="ko-KR"/>
              </w:rPr>
              <w:t>.</w:t>
            </w:r>
          </w:p>
          <w:p w14:paraId="626482E7" w14:textId="77777777" w:rsidR="00637860" w:rsidRPr="00637860" w:rsidRDefault="00637860" w:rsidP="004A3CA6">
            <w:pPr>
              <w:pStyle w:val="ListParagraph"/>
              <w:numPr>
                <w:ilvl w:val="2"/>
                <w:numId w:val="31"/>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zh-CN"/>
              </w:rPr>
              <w:lastRenderedPageBreak/>
              <w:t>T</w:t>
            </w:r>
            <w:r w:rsidRPr="00637860">
              <w:rPr>
                <w:rFonts w:ascii="Times New Roman" w:hAnsi="Times New Roman"/>
                <w:szCs w:val="21"/>
              </w:rPr>
              <w:t xml:space="preserve">o report whether a single parameter set or different parameter sets were used across different </w:t>
            </w:r>
            <w:r w:rsidRPr="00637860">
              <w:rPr>
                <w:rFonts w:ascii="Times New Roman" w:eastAsia="等线" w:hAnsi="Times New Roman"/>
                <w:szCs w:val="21"/>
                <w:lang w:eastAsia="ko-KR"/>
              </w:rPr>
              <w:t>{number of Tx ports, CSI feedback payload size, bandwidth}</w:t>
            </w:r>
            <w:r w:rsidRPr="00637860">
              <w:rPr>
                <w:rFonts w:ascii="Times New Roman" w:hAnsi="Times New Roman"/>
                <w:szCs w:val="21"/>
              </w:rPr>
              <w:t>.</w:t>
            </w:r>
            <w:r w:rsidRPr="00637860">
              <w:rPr>
                <w:rFonts w:ascii="Times New Roman" w:eastAsia="等线" w:hAnsi="Times New Roman"/>
                <w:szCs w:val="21"/>
                <w:lang w:eastAsia="ko-KR"/>
              </w:rPr>
              <w:t xml:space="preserve"> (e.g., single parameter set across different payload sizes and bandwidths, different parameter set across different number of Tx ports)</w:t>
            </w:r>
          </w:p>
          <w:p w14:paraId="44FEC397" w14:textId="77777777" w:rsidR="00637860" w:rsidRPr="00637860" w:rsidRDefault="00637860" w:rsidP="004A3CA6">
            <w:pPr>
              <w:pStyle w:val="ListParagraph"/>
              <w:numPr>
                <w:ilvl w:val="1"/>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2 (dedicated structure): Using model structure</w:t>
            </w:r>
            <w:r w:rsidRPr="00637860">
              <w:rPr>
                <w:rFonts w:ascii="Times New Roman" w:eastAsia="等线" w:hAnsi="Times New Roman"/>
                <w:szCs w:val="21"/>
                <w:lang w:eastAsia="zh-CN"/>
              </w:rPr>
              <w:t xml:space="preserve"> as indicated in above diagram with different hyperparameters</w:t>
            </w:r>
            <w:r w:rsidRPr="00637860">
              <w:rPr>
                <w:rFonts w:ascii="Times New Roman" w:eastAsia="等线" w:hAnsi="Times New Roman"/>
                <w:szCs w:val="21"/>
                <w:lang w:eastAsia="ko-KR"/>
              </w:rPr>
              <w:t xml:space="preserve">, where the input and the output </w:t>
            </w:r>
            <w:r w:rsidRPr="00637860">
              <w:rPr>
                <w:rFonts w:ascii="Times New Roman" w:eastAsia="等线" w:hAnsi="Times New Roman"/>
                <w:szCs w:val="21"/>
                <w:lang w:eastAsia="zh-CN"/>
              </w:rPr>
              <w:t>related hyperparameters</w:t>
            </w:r>
            <w:r w:rsidRPr="00637860">
              <w:rPr>
                <w:rFonts w:ascii="Times New Roman" w:eastAsia="等线" w:hAnsi="Times New Roman"/>
                <w:szCs w:val="21"/>
                <w:lang w:eastAsia="ko-KR"/>
              </w:rPr>
              <w:t xml:space="preserve"> are chosen optimally corresponding to each specific {number of Tx ports, CSI feedback payload size, bandwidth} without scalability considerations.</w:t>
            </w:r>
          </w:p>
          <w:p w14:paraId="7CA2525E" w14:textId="77777777" w:rsidR="00637860" w:rsidRPr="00637860" w:rsidRDefault="00637860" w:rsidP="004A3CA6">
            <w:pPr>
              <w:pStyle w:val="ListParagraph"/>
              <w:numPr>
                <w:ilvl w:val="2"/>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Different parameter sets are trained across different number of Tx ports, CSI feedback payload sizes, and bandwidths.</w:t>
            </w:r>
          </w:p>
          <w:p w14:paraId="7A3ECA2B" w14:textId="77777777" w:rsidR="00637860" w:rsidRPr="00637860" w:rsidRDefault="00637860" w:rsidP="004A3CA6">
            <w:pPr>
              <w:pStyle w:val="ListParagraph"/>
              <w:numPr>
                <w:ilvl w:val="1"/>
                <w:numId w:val="31"/>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637860">
              <w:rPr>
                <w:rFonts w:ascii="Times New Roman" w:eastAsia="等线" w:hAnsi="Times New Roman"/>
                <w:szCs w:val="21"/>
                <w:lang w:eastAsia="ko-KR"/>
              </w:rPr>
              <w:t>w.r.t.</w:t>
            </w:r>
            <w:proofErr w:type="spellEnd"/>
            <w:r w:rsidRPr="00637860">
              <w:rPr>
                <w:rFonts w:ascii="Times New Roman" w:eastAsia="等线" w:hAnsi="Times New Roman"/>
                <w:szCs w:val="21"/>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55DED4B9" w14:textId="77777777" w:rsidR="00637860" w:rsidRPr="00637860" w:rsidRDefault="00637860" w:rsidP="007232C8">
            <w:pPr>
              <w:rPr>
                <w:rFonts w:ascii="Times New Roman" w:eastAsia="等线" w:hAnsi="Times New Roman"/>
                <w:sz w:val="18"/>
                <w:szCs w:val="22"/>
                <w:highlight w:val="green"/>
                <w:lang w:eastAsia="zh-CN"/>
              </w:rPr>
            </w:pPr>
            <w:r w:rsidRPr="00637860">
              <w:rPr>
                <w:rFonts w:ascii="Times New Roman" w:eastAsia="等线" w:hAnsi="Times New Roman"/>
                <w:sz w:val="18"/>
                <w:szCs w:val="22"/>
                <w:highlight w:val="green"/>
                <w:lang w:eastAsia="zh-CN"/>
              </w:rPr>
              <w:t>Agreement</w:t>
            </w:r>
          </w:p>
          <w:p w14:paraId="609395D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 xml:space="preserve">For model structure scalability study for temporal domain Case 0, for the choice of </w:t>
            </w:r>
            <w:r w:rsidRPr="00637860">
              <w:rPr>
                <w:rFonts w:ascii="Times New Roman" w:hAnsi="Times New Roman"/>
                <w:lang w:eastAsia="zh-CN"/>
              </w:rPr>
              <w:t>{number of Tx ports, CSI feedback payload size, bandwidth},</w:t>
            </w:r>
            <w:r w:rsidRPr="00637860">
              <w:rPr>
                <w:rFonts w:ascii="Times New Roman" w:hAnsi="Times New Roman"/>
              </w:rPr>
              <w:t xml:space="preserve"> take the following as baseline values.</w:t>
            </w:r>
          </w:p>
          <w:p w14:paraId="18E87B1A" w14:textId="77777777" w:rsidR="00637860" w:rsidRPr="00637860" w:rsidRDefault="00637860" w:rsidP="004A3CA6">
            <w:pPr>
              <w:pStyle w:val="ListParagraph"/>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hAnsi="Times New Roman"/>
                <w:szCs w:val="20"/>
              </w:rPr>
              <w:t>N</w:t>
            </w:r>
            <w:r w:rsidRPr="00637860">
              <w:rPr>
                <w:rFonts w:ascii="Times New Roman" w:hAnsi="Times New Roman"/>
                <w:szCs w:val="20"/>
                <w:lang w:eastAsia="zh-CN"/>
              </w:rPr>
              <w:t>umber of Tx ports</w:t>
            </w:r>
            <w:r w:rsidRPr="00637860">
              <w:rPr>
                <w:rFonts w:ascii="Times New Roman" w:hAnsi="Times New Roman"/>
                <w:szCs w:val="20"/>
                <w:lang w:eastAsia="ko-KR"/>
              </w:rPr>
              <w:t xml:space="preserve"> </w:t>
            </w:r>
          </w:p>
          <w:p w14:paraId="29C7630C" w14:textId="77777777" w:rsidR="00637860" w:rsidRPr="00637860" w:rsidRDefault="00637860" w:rsidP="004A3CA6">
            <w:pPr>
              <w:pStyle w:val="ListParagraph"/>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[2, 8, 2]</w:t>
            </w:r>
            <w:r w:rsidRPr="00637860">
              <w:rPr>
                <w:rFonts w:ascii="Times New Roman" w:hAnsi="Times New Roman"/>
                <w:szCs w:val="20"/>
                <w:lang w:val="fr-FR" w:eastAsia="ko-KR"/>
              </w:rPr>
              <w:t xml:space="preserve"> (32 CSI-RS ports)</w:t>
            </w:r>
          </w:p>
          <w:p w14:paraId="612F8B97" w14:textId="77777777" w:rsidR="00637860" w:rsidRPr="00637860" w:rsidRDefault="00637860" w:rsidP="004A3CA6">
            <w:pPr>
              <w:pStyle w:val="ListParagraph"/>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[4,4,2]</w:t>
            </w:r>
            <w:r w:rsidRPr="00637860">
              <w:rPr>
                <w:rFonts w:ascii="Times New Roman" w:hAnsi="Times New Roman"/>
                <w:szCs w:val="20"/>
                <w:lang w:val="fr-FR" w:eastAsia="ko-KR"/>
              </w:rPr>
              <w:t xml:space="preserve"> (32 CSI-RS ports)</w:t>
            </w:r>
          </w:p>
          <w:p w14:paraId="780AFD96" w14:textId="77777777" w:rsidR="00637860" w:rsidRPr="00637860" w:rsidRDefault="00637860" w:rsidP="004A3CA6">
            <w:pPr>
              <w:pStyle w:val="ListParagraph"/>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 xml:space="preserve">[N1, N2, P] = [2, </w:t>
            </w:r>
            <w:r w:rsidRPr="00637860">
              <w:rPr>
                <w:rFonts w:ascii="Times New Roman" w:hAnsi="Times New Roman"/>
                <w:szCs w:val="20"/>
                <w:lang w:val="fr-FR" w:eastAsia="ko-KR"/>
              </w:rPr>
              <w:t>4</w:t>
            </w:r>
            <w:r w:rsidRPr="00637860">
              <w:rPr>
                <w:rFonts w:ascii="Times New Roman" w:hAnsi="Times New Roman"/>
                <w:bCs w:val="0"/>
                <w:szCs w:val="20"/>
                <w:lang w:val="fr-FR" w:eastAsia="ko-KR"/>
              </w:rPr>
              <w:t>, 2]</w:t>
            </w:r>
            <w:r w:rsidRPr="00637860">
              <w:rPr>
                <w:rFonts w:ascii="Times New Roman" w:hAnsi="Times New Roman"/>
                <w:szCs w:val="20"/>
                <w:lang w:val="fr-FR" w:eastAsia="ko-KR"/>
              </w:rPr>
              <w:t xml:space="preserve"> (16 CSI-RS ports)</w:t>
            </w:r>
          </w:p>
          <w:p w14:paraId="58AF6C9C" w14:textId="77777777" w:rsidR="00637860" w:rsidRPr="00637860" w:rsidRDefault="00637860" w:rsidP="004A3CA6">
            <w:pPr>
              <w:pStyle w:val="ListParagraph"/>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CSI feedback payload size</w:t>
            </w:r>
          </w:p>
          <w:p w14:paraId="5CE68618" w14:textId="77777777" w:rsidR="00637860" w:rsidRPr="00637860" w:rsidRDefault="00637860" w:rsidP="004A3CA6">
            <w:pPr>
              <w:pStyle w:val="ListParagraph"/>
              <w:numPr>
                <w:ilvl w:val="1"/>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Multiple values, encouraged to pick at least one value from each of small, medium, and large payload regions X, Y, and Z.</w:t>
            </w:r>
          </w:p>
          <w:p w14:paraId="12B3365D" w14:textId="77777777" w:rsidR="00637860" w:rsidRPr="00637860" w:rsidRDefault="00637860" w:rsidP="004A3CA6">
            <w:pPr>
              <w:pStyle w:val="ListParagraph"/>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Bandwidth</w:t>
            </w:r>
            <w:r w:rsidRPr="00637860">
              <w:rPr>
                <w:rFonts w:ascii="Times New Roman" w:eastAsia="等线" w:hAnsi="Times New Roman"/>
                <w:szCs w:val="20"/>
                <w:lang w:eastAsia="zh-CN"/>
              </w:rPr>
              <w:t xml:space="preserve"> &amp; subband size</w:t>
            </w:r>
          </w:p>
          <w:p w14:paraId="003959FE" w14:textId="77777777" w:rsidR="00637860" w:rsidRPr="00637860" w:rsidRDefault="00637860" w:rsidP="004A3CA6">
            <w:pPr>
              <w:pStyle w:val="ListParagraph"/>
              <w:numPr>
                <w:ilvl w:val="1"/>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 xml:space="preserve">All </w:t>
            </w:r>
            <w:proofErr w:type="spellStart"/>
            <w:r w:rsidRPr="00637860">
              <w:rPr>
                <w:rFonts w:ascii="Times New Roman" w:eastAsia="等线" w:hAnsi="Times New Roman"/>
                <w:szCs w:val="20"/>
                <w:lang w:eastAsia="ko-KR"/>
              </w:rPr>
              <w:t>subbands</w:t>
            </w:r>
            <w:proofErr w:type="spellEnd"/>
          </w:p>
          <w:p w14:paraId="333E0E56" w14:textId="77777777" w:rsidR="00637860" w:rsidRPr="00637860" w:rsidRDefault="00637860" w:rsidP="004A3CA6">
            <w:pPr>
              <w:pStyle w:val="ListParagraph"/>
              <w:numPr>
                <w:ilvl w:val="1"/>
                <w:numId w:val="32"/>
              </w:numPr>
              <w:spacing w:after="160" w:line="276" w:lineRule="auto"/>
              <w:contextualSpacing/>
              <w:jc w:val="left"/>
              <w:rPr>
                <w:rFonts w:ascii="Times New Roman" w:hAnsi="Times New Roman"/>
              </w:rPr>
            </w:pPr>
            <w:r w:rsidRPr="00637860">
              <w:rPr>
                <w:rFonts w:ascii="Times New Roman" w:eastAsia="等线" w:hAnsi="Times New Roman"/>
                <w:szCs w:val="20"/>
                <w:lang w:eastAsia="zh-CN"/>
              </w:rPr>
              <w:t xml:space="preserve">A subset of all the </w:t>
            </w:r>
            <w:proofErr w:type="spellStart"/>
            <w:r w:rsidRPr="00637860">
              <w:rPr>
                <w:rFonts w:ascii="Times New Roman" w:eastAsia="等线" w:hAnsi="Times New Roman"/>
                <w:szCs w:val="20"/>
                <w:lang w:eastAsia="zh-CN"/>
              </w:rPr>
              <w:t>subbands</w:t>
            </w:r>
            <w:proofErr w:type="spellEnd"/>
            <w:r w:rsidRPr="00637860">
              <w:rPr>
                <w:rFonts w:ascii="Times New Roman" w:eastAsia="等线" w:hAnsi="Times New Roman"/>
                <w:szCs w:val="20"/>
                <w:lang w:eastAsia="zh-CN"/>
              </w:rPr>
              <w:t>.</w:t>
            </w:r>
          </w:p>
        </w:tc>
      </w:tr>
    </w:tbl>
    <w:p w14:paraId="67F408A6" w14:textId="1DEE668A" w:rsidR="003E2C94" w:rsidRDefault="003E2C94" w:rsidP="00637860">
      <w:r w:rsidRPr="00637860">
        <w:rPr>
          <w:rFonts w:eastAsiaTheme="minorEastAsia"/>
        </w:rPr>
        <w:lastRenderedPageBreak/>
        <w:t>RAN1 #12</w:t>
      </w:r>
      <w:r w:rsidR="00A85B88">
        <w:rPr>
          <w:rFonts w:eastAsiaTheme="minorEastAsia"/>
        </w:rPr>
        <w:t>0-bis</w:t>
      </w:r>
      <w:r w:rsidRPr="00637860">
        <w:rPr>
          <w:rFonts w:eastAsiaTheme="minorEastAsia"/>
        </w:rPr>
        <w:t xml:space="preserve"> agreed some </w:t>
      </w:r>
      <w:r>
        <w:rPr>
          <w:rFonts w:eastAsiaTheme="minorEastAsia"/>
        </w:rPr>
        <w:t>observations</w:t>
      </w:r>
      <w:r w:rsidRPr="00637860">
        <w:rPr>
          <w:rFonts w:eastAsia="Batang"/>
          <w:bCs w:val="0"/>
          <w:iCs/>
          <w:lang w:eastAsia="x-none"/>
        </w:rPr>
        <w:t xml:space="preserve"> on the scalable model structure </w:t>
      </w:r>
      <w:r>
        <w:rPr>
          <w:rFonts w:eastAsia="Batang"/>
          <w:bCs w:val="0"/>
          <w:iCs/>
          <w:lang w:eastAsia="x-none"/>
        </w:rPr>
        <w:t>solutions.</w:t>
      </w:r>
    </w:p>
    <w:tbl>
      <w:tblPr>
        <w:tblStyle w:val="TableGrid"/>
        <w:tblW w:w="0" w:type="auto"/>
        <w:tblInd w:w="0" w:type="dxa"/>
        <w:tblLook w:val="04A0" w:firstRow="1" w:lastRow="0" w:firstColumn="1" w:lastColumn="0" w:noHBand="0" w:noVBand="1"/>
      </w:tblPr>
      <w:tblGrid>
        <w:gridCol w:w="9630"/>
      </w:tblGrid>
      <w:tr w:rsidR="003E2C94" w14:paraId="6CE75270" w14:textId="77777777" w:rsidTr="003E2C94">
        <w:tc>
          <w:tcPr>
            <w:tcW w:w="9630" w:type="dxa"/>
          </w:tcPr>
          <w:p w14:paraId="015272E6" w14:textId="77777777" w:rsidR="003E2C94" w:rsidRDefault="003E2C94" w:rsidP="003E2C94">
            <w:pPr>
              <w:pStyle w:val="ListParagraph"/>
              <w:spacing w:after="160" w:line="278" w:lineRule="auto"/>
              <w:ind w:left="0"/>
              <w:contextualSpacing/>
              <w:rPr>
                <w:rFonts w:eastAsia="等线"/>
                <w:lang w:eastAsia="zh-CN"/>
              </w:rPr>
            </w:pPr>
          </w:p>
          <w:p w14:paraId="530E9DB9" w14:textId="77777777" w:rsidR="003E2C94" w:rsidRPr="003E2C94" w:rsidRDefault="003E2C94" w:rsidP="003E2C94">
            <w:pPr>
              <w:pStyle w:val="ListParagraph"/>
              <w:spacing w:after="160" w:line="278" w:lineRule="auto"/>
              <w:ind w:left="0"/>
              <w:contextualSpacing/>
              <w:rPr>
                <w:rFonts w:ascii="Times New Roman" w:eastAsia="等线" w:hAnsi="Times New Roman"/>
                <w:lang w:eastAsia="zh-CN"/>
              </w:rPr>
            </w:pPr>
            <w:r w:rsidRPr="003E2C94">
              <w:rPr>
                <w:rFonts w:ascii="Times New Roman" w:eastAsia="等线" w:hAnsi="Times New Roman"/>
                <w:lang w:eastAsia="zh-CN"/>
              </w:rPr>
              <w:t>Observation</w:t>
            </w:r>
          </w:p>
          <w:p w14:paraId="72C59693" w14:textId="77777777" w:rsidR="003E2C94" w:rsidRPr="003E2C94" w:rsidRDefault="003E2C94" w:rsidP="003E2C94">
            <w:pPr>
              <w:rPr>
                <w:rFonts w:ascii="Times New Roman" w:hAnsi="Times New Roman"/>
              </w:rPr>
            </w:pPr>
            <w:r w:rsidRPr="003E2C94">
              <w:rPr>
                <w:rFonts w:ascii="Times New Roman" w:hAnsi="Times New Roman"/>
              </w:rPr>
              <w:t>For choice of token/feature dimension in the scalable model design, companies observe that there is small loss in SGCS for Case1 over Case2 under tokenization (Alt1, Alt3)</w:t>
            </w:r>
          </w:p>
          <w:p w14:paraId="212E7EF0"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(Alt1), </w:t>
            </w:r>
          </w:p>
          <w:p w14:paraId="0FC888A5"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8 sources [Qualcomm, CATT, Xiaomi, vivo, ZTE, Fujitsu, Samsung, Huawei] observe that average gain in SGCS of Case 1 over Case 2 is in the range of -3.34% to 0.33% with median value of -1.10%</w:t>
            </w:r>
          </w:p>
          <w:p w14:paraId="1B2ED20C"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in SGCS of Case 1 (scalable structure) over benchmark [G1] is in the range of 2.04% to 7.84% with median value of 6.61%</w:t>
            </w:r>
          </w:p>
          <w:p w14:paraId="6E3CE15C"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3 sources [CATT,  Xiaomi, Ericsson] observe average gain (%) in SGCS of Case 2 (scalable structure) over benchmark [G2] is in the range of 5.17% to 10.2% with median value of 10.1%</w:t>
            </w:r>
          </w:p>
          <w:p w14:paraId="309E7FCF"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(Alt3), </w:t>
            </w:r>
          </w:p>
          <w:p w14:paraId="4B99E591"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[vivo] observes average gain (%) in SGCS of Case 1 over Case 2 is in the range of -0.7% to 0.4% with median value of -0.3%</w:t>
            </w:r>
          </w:p>
          <w:p w14:paraId="6A08BC72"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lastRenderedPageBreak/>
              <w:t xml:space="preserve">1 source [Ericsson] observes average gain (%) in SGCS of Case 2 (scalable structure) over benchmark [G2] is in the range of 5.4% to 6% </w:t>
            </w:r>
          </w:p>
          <w:p w14:paraId="6C325A45" w14:textId="77777777" w:rsidR="003E2C94" w:rsidRPr="003E2C94" w:rsidRDefault="003E2C94" w:rsidP="003E2C94">
            <w:pPr>
              <w:pStyle w:val="ListParagraph"/>
              <w:ind w:left="800"/>
              <w:rPr>
                <w:rFonts w:ascii="Times New Roman" w:hAnsi="Times New Roman"/>
                <w:b/>
                <w:bCs w:val="0"/>
              </w:rPr>
            </w:pPr>
          </w:p>
          <w:p w14:paraId="62BE08BE" w14:textId="77777777" w:rsidR="003E2C94" w:rsidRPr="003E2C94" w:rsidRDefault="003E2C94" w:rsidP="003E2C94">
            <w:pPr>
              <w:rPr>
                <w:rFonts w:ascii="Times New Roman" w:hAnsi="Times New Roman"/>
                <w:b/>
                <w:bCs w:val="0"/>
              </w:rPr>
            </w:pPr>
          </w:p>
          <w:p w14:paraId="2F624EA5" w14:textId="77777777" w:rsidR="003E2C94" w:rsidRPr="003E2C94" w:rsidRDefault="003E2C94" w:rsidP="003E2C94">
            <w:pPr>
              <w:rPr>
                <w:rFonts w:ascii="Times New Roman" w:hAnsi="Times New Roman"/>
              </w:rPr>
            </w:pPr>
            <w:r w:rsidRPr="003E2C94">
              <w:rPr>
                <w:rFonts w:ascii="Times New Roman" w:hAnsi="Times New Roman"/>
              </w:rPr>
              <w:t>For scalability over the feature dimension, companies observe that there is small loss in SGCS for Case1 over Case2 assuming (Alt1, Alt2, Alt1+Alt2)</w:t>
            </w:r>
          </w:p>
          <w:p w14:paraId="696FDFD0"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03EA2088"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4 sources [Qualcomm, CATT, Xiaomi, Fujitsu ] observes average gain (%) in SGCS of Case 1 over Case 2 is in the range of -3.34% to -0.4% with median value of -2.08%</w:t>
            </w:r>
          </w:p>
          <w:p w14:paraId="47EEBF72"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2D33618A"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2731BEE8"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3A75809B"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7 sources [Qualcomm, Xiaomi, vivo, ZTE, Fujitsu, Samsung, Huawei] observe average gain in SGCS of Case 1 over Case 2 is in the range of -3.2% to 0.1% with median value of -0.85%</w:t>
            </w:r>
          </w:p>
          <w:p w14:paraId="48D3883C"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[Xiaomi] observes gain in SGCS of Case 1 (scalable structure) over benchmark [G1] is 2.04%</w:t>
            </w:r>
          </w:p>
          <w:p w14:paraId="761E3C09"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[Xiaomi] observes gain (%) in SGCS of Case 2 (scalable structure) over benchmark [G2] is 5.17%</w:t>
            </w:r>
          </w:p>
          <w:p w14:paraId="00F2281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(Alt1+Alt2), </w:t>
            </w:r>
          </w:p>
          <w:p w14:paraId="64F90040"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[Qualcomm] observes average gain (%) in SGCS of Case 1 over Case 2 is in the range of -3.3% to -2.9% with median value of -3.1%.</w:t>
            </w:r>
          </w:p>
          <w:p w14:paraId="3F8B87CB" w14:textId="77777777" w:rsidR="003E2C94" w:rsidRPr="003E2C94" w:rsidRDefault="003E2C94" w:rsidP="003E2C94">
            <w:pPr>
              <w:rPr>
                <w:rFonts w:ascii="Times New Roman" w:hAnsi="Times New Roman"/>
                <w:b/>
                <w:bCs w:val="0"/>
              </w:rPr>
            </w:pPr>
          </w:p>
          <w:p w14:paraId="66E5554E" w14:textId="77777777" w:rsidR="003E2C94" w:rsidRPr="003E2C94" w:rsidRDefault="003E2C94" w:rsidP="003E2C94">
            <w:pPr>
              <w:rPr>
                <w:rFonts w:ascii="Times New Roman" w:hAnsi="Times New Roman"/>
              </w:rPr>
            </w:pPr>
            <w:r w:rsidRPr="003E2C94">
              <w:rPr>
                <w:rFonts w:ascii="Times New Roman" w:hAnsi="Times New Roman"/>
              </w:rPr>
              <w:t>For scalability over the token dimension, companies observe that there is small loss in SGCS for Case1 over Case2 assuming (Alt1, Alt2)</w:t>
            </w:r>
          </w:p>
          <w:p w14:paraId="07067405"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1D9D9FC3"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2 sources [Qualcomm, vivo] observe average gain in SGCS of Case 1 over Case 2 is in the range of -3.2% to 0.9% with median value of -1.5%.</w:t>
            </w:r>
          </w:p>
          <w:p w14:paraId="4306BB4E"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744C7367"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3 sources [CATT, vivo, ZTE ] observe average gain in SGCS of Case 1 over Case 2 is in the range of -3.34% to 0.4% with median value of -0.75%.</w:t>
            </w:r>
          </w:p>
          <w:p w14:paraId="33F42EFB"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 to 7.84% with median value of 6.87%</w:t>
            </w:r>
          </w:p>
          <w:p w14:paraId="39BB10B3"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 to 10.2% with median value of 10.1%</w:t>
            </w:r>
          </w:p>
          <w:p w14:paraId="587C81BC" w14:textId="77777777" w:rsidR="003E2C94" w:rsidRPr="003E2C94" w:rsidRDefault="003E2C94" w:rsidP="003E2C94">
            <w:pPr>
              <w:rPr>
                <w:rFonts w:ascii="Times New Roman" w:hAnsi="Times New Roman"/>
                <w:b/>
                <w:bCs w:val="0"/>
              </w:rPr>
            </w:pPr>
          </w:p>
          <w:p w14:paraId="3B89F9EA" w14:textId="77777777" w:rsidR="003E2C94" w:rsidRPr="003E2C94" w:rsidRDefault="003E2C94" w:rsidP="003E2C94">
            <w:pPr>
              <w:rPr>
                <w:rFonts w:ascii="Times New Roman" w:hAnsi="Times New Roman"/>
              </w:rPr>
            </w:pPr>
            <w:r w:rsidRPr="003E2C94">
              <w:rPr>
                <w:rFonts w:ascii="Times New Roman" w:hAnsi="Times New Roman"/>
              </w:rPr>
              <w:t>For scalability over the payload configurations, companies observe that there is small loss in SGCS for Case1 over Case2 assuming (Alt1, Alt2)</w:t>
            </w:r>
          </w:p>
          <w:p w14:paraId="37456013"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7B83791D"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4 sources [Qualcomm, CATT, Xiaomi, Huawei] observe average gain (%) in SGCS of Case 1 over Case 2 is in the range of -0.73% to -3.34% with median value of  -2.08%</w:t>
            </w:r>
          </w:p>
          <w:p w14:paraId="7DCA40EC"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53299372"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lastRenderedPageBreak/>
              <w:t>2 sources [CATT, Xiaomi] observe average gain (%) in SGCS of Case 2 (scalable structure) over benchmark [G2] is in the range of 5.17% to 10.2% with median value of 10.1%</w:t>
            </w:r>
          </w:p>
          <w:p w14:paraId="7D0A640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12ACB57E"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3 sources [Xiaomi, vivo, ZTE] observe average gain in SGCS of Case 1 over Case 2 is in the range of -3.2% to 0.4% with median value of  -0.85%</w:t>
            </w:r>
          </w:p>
          <w:p w14:paraId="06BB5EF2"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5D3617EB" w14:textId="77777777" w:rsidR="003E2C94" w:rsidRPr="003E2C94" w:rsidRDefault="003E2C94" w:rsidP="004A3CA6">
            <w:pPr>
              <w:pStyle w:val="ListParagraph"/>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7F408070" w14:textId="77777777" w:rsidR="003E2C94" w:rsidRPr="003E2C94" w:rsidRDefault="003E2C94" w:rsidP="003E2C94">
            <w:pPr>
              <w:rPr>
                <w:rFonts w:ascii="Times New Roman" w:hAnsi="Times New Roman"/>
              </w:rPr>
            </w:pPr>
          </w:p>
          <w:p w14:paraId="688C425E" w14:textId="77777777" w:rsidR="003E2C94" w:rsidRPr="003E2C94" w:rsidRDefault="003E2C94" w:rsidP="003E2C94">
            <w:pPr>
              <w:rPr>
                <w:rFonts w:ascii="Times New Roman" w:hAnsi="Times New Roman"/>
              </w:rPr>
            </w:pPr>
            <w:r w:rsidRPr="003E2C94">
              <w:rPr>
                <w:rFonts w:ascii="Times New Roman" w:hAnsi="Times New Roman"/>
              </w:rPr>
              <w:t>For scalability over feature dimension, token dimension and payload configuration jointly,</w:t>
            </w:r>
          </w:p>
          <w:p w14:paraId="67DB0FC0"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token scalability Alt2 and payload scalability Alt1, </w:t>
            </w:r>
          </w:p>
          <w:p w14:paraId="59F81F67"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in SGCS of Case 1 over case 2 is in the range of -3.34%~2.03% with median value of -2.93%</w:t>
            </w:r>
          </w:p>
          <w:p w14:paraId="1ED9866A"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6.51%~7.84%</w:t>
            </w:r>
          </w:p>
          <w:p w14:paraId="1A065BBD"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10.12%~10.23%</w:t>
            </w:r>
          </w:p>
          <w:p w14:paraId="00FA233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payload configuration Alt2, </w:t>
            </w:r>
          </w:p>
          <w:p w14:paraId="17261914"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2 sources [ZTE, vivo] observe average gain in SGCS of Case 1 over case 2 is in the range of -2.8%~1.2% with median value of -1.2%, under same parameter set.</w:t>
            </w:r>
          </w:p>
          <w:p w14:paraId="2B9CBFCD"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[vivo] observes average gain in SGCS of Case 1 over Case 2 is in the range of -0.1% ~ 0.8% with median value of 0.1%, under different parameter set</w:t>
            </w:r>
          </w:p>
          <w:p w14:paraId="3776EEE8" w14:textId="77777777" w:rsidR="003E2C94" w:rsidRPr="003E2C94" w:rsidRDefault="003E2C94" w:rsidP="003E2C94">
            <w:pPr>
              <w:rPr>
                <w:rFonts w:ascii="Times New Roman" w:hAnsi="Times New Roman"/>
              </w:rPr>
            </w:pPr>
            <w:r w:rsidRPr="003E2C94">
              <w:rPr>
                <w:rFonts w:ascii="Times New Roman" w:hAnsi="Times New Roman"/>
              </w:rPr>
              <w:t>For tokenization Alt1, feature scalability Alt2, token scalability Alt1, payload configuration Alt2,</w:t>
            </w:r>
          </w:p>
          <w:p w14:paraId="68B80ACA" w14:textId="77777777" w:rsidR="003E2C94" w:rsidRPr="003E2C94" w:rsidRDefault="003E2C94" w:rsidP="004A3CA6">
            <w:pPr>
              <w:pStyle w:val="ListParagraph"/>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-1.7% ~ 5.4% with median value of -2.6%, under same parameter set</w:t>
            </w:r>
          </w:p>
          <w:p w14:paraId="7782DB12" w14:textId="77777777" w:rsidR="003E2C94" w:rsidRPr="003E2C94" w:rsidRDefault="003E2C94" w:rsidP="004A3CA6">
            <w:pPr>
              <w:pStyle w:val="ListParagraph"/>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-2.6% ~ 0% with median value of -0.9%, under different parameter set</w:t>
            </w:r>
          </w:p>
          <w:p w14:paraId="721B2CC2"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payload configuration Alt1, </w:t>
            </w:r>
          </w:p>
          <w:p w14:paraId="17910BFC"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-4.76%~-0.82% with median value of -2.08%.</w:t>
            </w:r>
          </w:p>
          <w:p w14:paraId="32857F9D"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3%</w:t>
            </w:r>
          </w:p>
          <w:p w14:paraId="467D854C"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586F9797"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payload configuration Alt2, </w:t>
            </w:r>
          </w:p>
          <w:p w14:paraId="4C1753AC"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-5.52%~-1.59% with median value of -2.96%.</w:t>
            </w:r>
          </w:p>
          <w:p w14:paraId="35F1C2D4"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16CC1496"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2E3E829A" w14:textId="77777777" w:rsidR="003E2C94" w:rsidRPr="003E2C94" w:rsidRDefault="003E2C94" w:rsidP="003E2C94">
            <w:pPr>
              <w:rPr>
                <w:rFonts w:ascii="Times New Roman" w:hAnsi="Times New Roman"/>
              </w:rPr>
            </w:pPr>
            <w:r w:rsidRPr="003E2C94">
              <w:rPr>
                <w:rFonts w:ascii="Times New Roman" w:hAnsi="Times New Roman"/>
              </w:rPr>
              <w:lastRenderedPageBreak/>
              <w:t xml:space="preserve">For tokenization Alt1, feature scalability Alt2, token scalability Alt2, </w:t>
            </w:r>
          </w:p>
          <w:p w14:paraId="2F252C0E" w14:textId="77777777" w:rsidR="003E2C94" w:rsidRPr="003E2C94" w:rsidRDefault="003E2C94" w:rsidP="004A3CA6">
            <w:pPr>
              <w:pStyle w:val="ListParagraph"/>
              <w:numPr>
                <w:ilvl w:val="0"/>
                <w:numId w:val="37"/>
              </w:numPr>
              <w:suppressAutoHyphens/>
              <w:spacing w:after="180"/>
              <w:contextualSpacing/>
              <w:rPr>
                <w:rFonts w:ascii="Times New Roman" w:hAnsi="Times New Roman"/>
              </w:rPr>
            </w:pPr>
            <w:r w:rsidRPr="003E2C94">
              <w:rPr>
                <w:rFonts w:ascii="Times New Roman" w:hAnsi="Times New Roman"/>
              </w:rPr>
              <w:t>1 source [ZTE] observes average gain in SGCS of Case 1 over case 2 is in the range of -0.4%~0.9% with median value of -0.23%.</w:t>
            </w:r>
          </w:p>
          <w:p w14:paraId="4017F452" w14:textId="77777777" w:rsidR="003E2C94" w:rsidRPr="003E2C94" w:rsidRDefault="003E2C94" w:rsidP="003E2C94">
            <w:pPr>
              <w:rPr>
                <w:rFonts w:ascii="Times New Roman" w:hAnsi="Times New Roman"/>
              </w:rPr>
            </w:pPr>
            <w:r w:rsidRPr="003E2C94">
              <w:rPr>
                <w:rFonts w:ascii="Times New Roman" w:hAnsi="Times New Roman"/>
              </w:rPr>
              <w:t>For tokenization Alt3, token scalability Alt1, payload configuration Alt2,</w:t>
            </w:r>
          </w:p>
          <w:p w14:paraId="7204C275" w14:textId="77777777" w:rsidR="003E2C94" w:rsidRPr="003E2C94" w:rsidRDefault="003E2C94" w:rsidP="004A3CA6">
            <w:pPr>
              <w:pStyle w:val="ListParagraph"/>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-2.1% ~ 1.6% with median value of -0.5%, under same parameter set</w:t>
            </w:r>
          </w:p>
          <w:p w14:paraId="3BA4E616" w14:textId="77777777" w:rsidR="003E2C94" w:rsidRPr="003E2C94" w:rsidRDefault="003E2C94" w:rsidP="004A3CA6">
            <w:pPr>
              <w:pStyle w:val="ListParagraph"/>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-0.8% ~ 0% with median value of -0.4%, under different parameter set</w:t>
            </w:r>
          </w:p>
          <w:p w14:paraId="2F731487" w14:textId="77777777" w:rsidR="003E2C94" w:rsidRPr="003E2C94" w:rsidRDefault="003E2C94" w:rsidP="00637860">
            <w:pPr>
              <w:rPr>
                <w:lang w:val="en-US"/>
              </w:rPr>
            </w:pPr>
          </w:p>
        </w:tc>
      </w:tr>
    </w:tbl>
    <w:p w14:paraId="0AE6FE18" w14:textId="77777777" w:rsidR="00637860" w:rsidRPr="003F544D" w:rsidRDefault="00637860" w:rsidP="003F544D"/>
    <w:sectPr w:rsidR="00637860" w:rsidRPr="003F544D" w:rsidSect="00454C0D">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6BC92" w14:textId="77777777" w:rsidR="00C51CC8" w:rsidRDefault="00C51CC8" w:rsidP="00C92285">
      <w:r>
        <w:separator/>
      </w:r>
    </w:p>
  </w:endnote>
  <w:endnote w:type="continuationSeparator" w:id="0">
    <w:p w14:paraId="373A0424" w14:textId="77777777" w:rsidR="00C51CC8" w:rsidRDefault="00C51CC8" w:rsidP="00C92285">
      <w:r>
        <w:continuationSeparator/>
      </w:r>
    </w:p>
  </w:endnote>
  <w:endnote w:type="continuationNotice" w:id="1">
    <w:p w14:paraId="536BD435" w14:textId="77777777" w:rsidR="00C51CC8" w:rsidRDefault="00C51CC8"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3879DD" w:rsidRDefault="003879DD" w:rsidP="00C92285"/>
  <w:p w14:paraId="0E4C8077" w14:textId="77777777" w:rsidR="003879DD" w:rsidRDefault="003879DD">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3879DD" w:rsidRDefault="00387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7984" w14:textId="77777777" w:rsidR="00C51CC8" w:rsidRDefault="00C51CC8" w:rsidP="00C92285">
      <w:r>
        <w:separator/>
      </w:r>
    </w:p>
  </w:footnote>
  <w:footnote w:type="continuationSeparator" w:id="0">
    <w:p w14:paraId="5DC0C0A5" w14:textId="77777777" w:rsidR="00C51CC8" w:rsidRDefault="00C51CC8" w:rsidP="00C92285">
      <w:r>
        <w:continuationSeparator/>
      </w:r>
    </w:p>
  </w:footnote>
  <w:footnote w:type="continuationNotice" w:id="1">
    <w:p w14:paraId="3A0C9F8A" w14:textId="77777777" w:rsidR="00C51CC8" w:rsidRDefault="00C51CC8"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653F3D"/>
    <w:multiLevelType w:val="hybridMultilevel"/>
    <w:tmpl w:val="90AC803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3C22E1"/>
    <w:multiLevelType w:val="hybridMultilevel"/>
    <w:tmpl w:val="8E38687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C160979"/>
    <w:multiLevelType w:val="hybridMultilevel"/>
    <w:tmpl w:val="37505D7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10E5ECE"/>
    <w:multiLevelType w:val="hybridMultilevel"/>
    <w:tmpl w:val="7EF6152E"/>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685169"/>
    <w:multiLevelType w:val="hybridMultilevel"/>
    <w:tmpl w:val="013CAE0C"/>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CC11E85"/>
    <w:multiLevelType w:val="hybridMultilevel"/>
    <w:tmpl w:val="F5E8798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1CC21C3"/>
    <w:multiLevelType w:val="hybridMultilevel"/>
    <w:tmpl w:val="DA0233D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EE636AB"/>
    <w:multiLevelType w:val="hybridMultilevel"/>
    <w:tmpl w:val="50B00052"/>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28629FD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FA268C8"/>
    <w:multiLevelType w:val="hybridMultilevel"/>
    <w:tmpl w:val="868AE068"/>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44"/>
  </w:num>
  <w:num w:numId="22">
    <w:abstractNumId w:val="32"/>
  </w:num>
  <w:num w:numId="23">
    <w:abstractNumId w:val="41"/>
  </w:num>
  <w:num w:numId="24">
    <w:abstractNumId w:val="47"/>
  </w:num>
  <w:num w:numId="25">
    <w:abstractNumId w:val="23"/>
  </w:num>
  <w:num w:numId="26">
    <w:abstractNumId w:val="30"/>
  </w:num>
  <w:num w:numId="27">
    <w:abstractNumId w:val="25"/>
  </w:num>
  <w:num w:numId="28">
    <w:abstractNumId w:val="46"/>
  </w:num>
  <w:num w:numId="29">
    <w:abstractNumId w:val="39"/>
  </w:num>
  <w:num w:numId="30">
    <w:abstractNumId w:val="29"/>
  </w:num>
  <w:num w:numId="31">
    <w:abstractNumId w:val="34"/>
  </w:num>
  <w:num w:numId="32">
    <w:abstractNumId w:val="28"/>
  </w:num>
  <w:num w:numId="33">
    <w:abstractNumId w:val="27"/>
  </w:num>
  <w:num w:numId="34">
    <w:abstractNumId w:val="37"/>
  </w:num>
  <w:num w:numId="35">
    <w:abstractNumId w:val="36"/>
  </w:num>
  <w:num w:numId="36">
    <w:abstractNumId w:val="33"/>
  </w:num>
  <w:num w:numId="37">
    <w:abstractNumId w:val="31"/>
  </w:num>
  <w:num w:numId="38">
    <w:abstractNumId w:val="38"/>
  </w:num>
  <w:num w:numId="39">
    <w:abstractNumId w:val="43"/>
  </w:num>
  <w:num w:numId="40">
    <w:abstractNumId w:val="26"/>
  </w:num>
  <w:num w:numId="41">
    <w:abstractNumId w:val="22"/>
  </w:num>
  <w:num w:numId="42">
    <w:abstractNumId w:val="21"/>
  </w:num>
  <w:num w:numId="43">
    <w:abstractNumId w:val="42"/>
  </w:num>
  <w:num w:numId="44">
    <w:abstractNumId w:val="35"/>
  </w:num>
  <w:num w:numId="45">
    <w:abstractNumId w:val="40"/>
  </w:num>
  <w:num w:numId="46">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44D"/>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6C40"/>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BA6"/>
    <w:rsid w:val="00040D2D"/>
    <w:rsid w:val="0004125F"/>
    <w:rsid w:val="0004158C"/>
    <w:rsid w:val="00041873"/>
    <w:rsid w:val="00041A13"/>
    <w:rsid w:val="00042216"/>
    <w:rsid w:val="000422EC"/>
    <w:rsid w:val="0004284A"/>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48D"/>
    <w:rsid w:val="000557C6"/>
    <w:rsid w:val="00055CDF"/>
    <w:rsid w:val="00056483"/>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9A7"/>
    <w:rsid w:val="000B6F04"/>
    <w:rsid w:val="000B7375"/>
    <w:rsid w:val="000B7BB4"/>
    <w:rsid w:val="000B7F44"/>
    <w:rsid w:val="000C0197"/>
    <w:rsid w:val="000C08D9"/>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132"/>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18CF"/>
    <w:rsid w:val="000E1A4F"/>
    <w:rsid w:val="000E26C9"/>
    <w:rsid w:val="000E2715"/>
    <w:rsid w:val="000E2961"/>
    <w:rsid w:val="000E2E2A"/>
    <w:rsid w:val="000E30E3"/>
    <w:rsid w:val="000E348A"/>
    <w:rsid w:val="000E3697"/>
    <w:rsid w:val="000E4B23"/>
    <w:rsid w:val="000E4B84"/>
    <w:rsid w:val="000E4F7A"/>
    <w:rsid w:val="000E509F"/>
    <w:rsid w:val="000E5492"/>
    <w:rsid w:val="000E5E31"/>
    <w:rsid w:val="000E7C11"/>
    <w:rsid w:val="000F009D"/>
    <w:rsid w:val="000F10F6"/>
    <w:rsid w:val="000F110B"/>
    <w:rsid w:val="000F1737"/>
    <w:rsid w:val="000F1CD0"/>
    <w:rsid w:val="000F2455"/>
    <w:rsid w:val="000F2BBF"/>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8A"/>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5835"/>
    <w:rsid w:val="00136E9C"/>
    <w:rsid w:val="00137C8D"/>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5B08"/>
    <w:rsid w:val="00146807"/>
    <w:rsid w:val="00150677"/>
    <w:rsid w:val="0015167D"/>
    <w:rsid w:val="0015265A"/>
    <w:rsid w:val="00152836"/>
    <w:rsid w:val="00152870"/>
    <w:rsid w:val="0015288D"/>
    <w:rsid w:val="00152D4D"/>
    <w:rsid w:val="00152FFB"/>
    <w:rsid w:val="0015399F"/>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2BB6"/>
    <w:rsid w:val="001936BB"/>
    <w:rsid w:val="001944DA"/>
    <w:rsid w:val="00194943"/>
    <w:rsid w:val="00194ADF"/>
    <w:rsid w:val="001952A6"/>
    <w:rsid w:val="0019571A"/>
    <w:rsid w:val="00195B4D"/>
    <w:rsid w:val="00196A76"/>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2BE"/>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1BEA"/>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8FC"/>
    <w:rsid w:val="0026097D"/>
    <w:rsid w:val="00260A36"/>
    <w:rsid w:val="00260BEB"/>
    <w:rsid w:val="00261774"/>
    <w:rsid w:val="00261A42"/>
    <w:rsid w:val="00261FF9"/>
    <w:rsid w:val="00262127"/>
    <w:rsid w:val="00262741"/>
    <w:rsid w:val="00262880"/>
    <w:rsid w:val="00262FB1"/>
    <w:rsid w:val="002639E4"/>
    <w:rsid w:val="0026469E"/>
    <w:rsid w:val="00264DB0"/>
    <w:rsid w:val="00264E68"/>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27"/>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362"/>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11A"/>
    <w:rsid w:val="003007C1"/>
    <w:rsid w:val="00300C77"/>
    <w:rsid w:val="0030144D"/>
    <w:rsid w:val="00302D84"/>
    <w:rsid w:val="00302FE8"/>
    <w:rsid w:val="00303A82"/>
    <w:rsid w:val="0030436D"/>
    <w:rsid w:val="003049D2"/>
    <w:rsid w:val="00304B53"/>
    <w:rsid w:val="00304D26"/>
    <w:rsid w:val="003059A2"/>
    <w:rsid w:val="00305C45"/>
    <w:rsid w:val="00305D34"/>
    <w:rsid w:val="0030662E"/>
    <w:rsid w:val="00307B3B"/>
    <w:rsid w:val="00307C18"/>
    <w:rsid w:val="00307E03"/>
    <w:rsid w:val="00310183"/>
    <w:rsid w:val="00310A2F"/>
    <w:rsid w:val="00310B8D"/>
    <w:rsid w:val="00310C92"/>
    <w:rsid w:val="0031150C"/>
    <w:rsid w:val="00311606"/>
    <w:rsid w:val="0031199D"/>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5C33"/>
    <w:rsid w:val="003561A4"/>
    <w:rsid w:val="00356E16"/>
    <w:rsid w:val="003578FE"/>
    <w:rsid w:val="00357D38"/>
    <w:rsid w:val="00357EE5"/>
    <w:rsid w:val="00360000"/>
    <w:rsid w:val="0036061D"/>
    <w:rsid w:val="00360D35"/>
    <w:rsid w:val="003612FD"/>
    <w:rsid w:val="00361D97"/>
    <w:rsid w:val="003622A5"/>
    <w:rsid w:val="00362E9F"/>
    <w:rsid w:val="00364D1A"/>
    <w:rsid w:val="00364DC0"/>
    <w:rsid w:val="00365752"/>
    <w:rsid w:val="0036597D"/>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10B"/>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879DD"/>
    <w:rsid w:val="0039011D"/>
    <w:rsid w:val="003901A6"/>
    <w:rsid w:val="0039028A"/>
    <w:rsid w:val="0039039C"/>
    <w:rsid w:val="00390D4B"/>
    <w:rsid w:val="00391702"/>
    <w:rsid w:val="003919EF"/>
    <w:rsid w:val="00391B6A"/>
    <w:rsid w:val="00391C06"/>
    <w:rsid w:val="00391E7F"/>
    <w:rsid w:val="003920DE"/>
    <w:rsid w:val="00392D54"/>
    <w:rsid w:val="00393417"/>
    <w:rsid w:val="00393AE9"/>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41"/>
    <w:rsid w:val="003B31F6"/>
    <w:rsid w:val="003B34F5"/>
    <w:rsid w:val="003B3B08"/>
    <w:rsid w:val="003B3F70"/>
    <w:rsid w:val="003B42A9"/>
    <w:rsid w:val="003B4519"/>
    <w:rsid w:val="003B4693"/>
    <w:rsid w:val="003B5019"/>
    <w:rsid w:val="003B52D5"/>
    <w:rsid w:val="003B61B3"/>
    <w:rsid w:val="003B6DAB"/>
    <w:rsid w:val="003B7678"/>
    <w:rsid w:val="003B773E"/>
    <w:rsid w:val="003B7817"/>
    <w:rsid w:val="003B7A71"/>
    <w:rsid w:val="003B7CD9"/>
    <w:rsid w:val="003C002B"/>
    <w:rsid w:val="003C052D"/>
    <w:rsid w:val="003C09AA"/>
    <w:rsid w:val="003C09D1"/>
    <w:rsid w:val="003C0B38"/>
    <w:rsid w:val="003C1824"/>
    <w:rsid w:val="003C1973"/>
    <w:rsid w:val="003C1C93"/>
    <w:rsid w:val="003C2017"/>
    <w:rsid w:val="003C27C4"/>
    <w:rsid w:val="003C299A"/>
    <w:rsid w:val="003C370C"/>
    <w:rsid w:val="003C3CE5"/>
    <w:rsid w:val="003C3F2E"/>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1E6"/>
    <w:rsid w:val="003F3354"/>
    <w:rsid w:val="003F33FF"/>
    <w:rsid w:val="003F3497"/>
    <w:rsid w:val="003F3571"/>
    <w:rsid w:val="003F4251"/>
    <w:rsid w:val="003F4C85"/>
    <w:rsid w:val="003F544D"/>
    <w:rsid w:val="003F6391"/>
    <w:rsid w:val="003F705D"/>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A3C"/>
    <w:rsid w:val="00431C28"/>
    <w:rsid w:val="00433381"/>
    <w:rsid w:val="00433944"/>
    <w:rsid w:val="00434764"/>
    <w:rsid w:val="00435130"/>
    <w:rsid w:val="00435271"/>
    <w:rsid w:val="004352B5"/>
    <w:rsid w:val="004361C4"/>
    <w:rsid w:val="00436E1D"/>
    <w:rsid w:val="00436FBF"/>
    <w:rsid w:val="004373C2"/>
    <w:rsid w:val="00437929"/>
    <w:rsid w:val="00440FCF"/>
    <w:rsid w:val="00441882"/>
    <w:rsid w:val="00441D77"/>
    <w:rsid w:val="0044230D"/>
    <w:rsid w:val="004423B2"/>
    <w:rsid w:val="00442AF2"/>
    <w:rsid w:val="00443874"/>
    <w:rsid w:val="00443B0A"/>
    <w:rsid w:val="0044470A"/>
    <w:rsid w:val="00445299"/>
    <w:rsid w:val="00446F32"/>
    <w:rsid w:val="00447767"/>
    <w:rsid w:val="00447E80"/>
    <w:rsid w:val="00447FA5"/>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55BD"/>
    <w:rsid w:val="004560FF"/>
    <w:rsid w:val="0045631C"/>
    <w:rsid w:val="00456351"/>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0757"/>
    <w:rsid w:val="00481B75"/>
    <w:rsid w:val="0048223C"/>
    <w:rsid w:val="004829FC"/>
    <w:rsid w:val="00482B39"/>
    <w:rsid w:val="00482D55"/>
    <w:rsid w:val="00482DD6"/>
    <w:rsid w:val="004846FE"/>
    <w:rsid w:val="00484C15"/>
    <w:rsid w:val="00485AA9"/>
    <w:rsid w:val="00486B82"/>
    <w:rsid w:val="00486C0F"/>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A6"/>
    <w:rsid w:val="004A3CC7"/>
    <w:rsid w:val="004A3D2A"/>
    <w:rsid w:val="004A4597"/>
    <w:rsid w:val="004A594D"/>
    <w:rsid w:val="004A5F6D"/>
    <w:rsid w:val="004A5F77"/>
    <w:rsid w:val="004A60D3"/>
    <w:rsid w:val="004A7685"/>
    <w:rsid w:val="004B039E"/>
    <w:rsid w:val="004B0479"/>
    <w:rsid w:val="004B0B3E"/>
    <w:rsid w:val="004B10E9"/>
    <w:rsid w:val="004B1298"/>
    <w:rsid w:val="004B12C1"/>
    <w:rsid w:val="004B14F2"/>
    <w:rsid w:val="004B2228"/>
    <w:rsid w:val="004B229B"/>
    <w:rsid w:val="004B233C"/>
    <w:rsid w:val="004B239F"/>
    <w:rsid w:val="004B33BE"/>
    <w:rsid w:val="004B37B0"/>
    <w:rsid w:val="004B415C"/>
    <w:rsid w:val="004B449F"/>
    <w:rsid w:val="004B4636"/>
    <w:rsid w:val="004B518E"/>
    <w:rsid w:val="004B595B"/>
    <w:rsid w:val="004B5F49"/>
    <w:rsid w:val="004B6178"/>
    <w:rsid w:val="004B64EE"/>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33B"/>
    <w:rsid w:val="004D1A24"/>
    <w:rsid w:val="004D1AE0"/>
    <w:rsid w:val="004D2D39"/>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0EFF"/>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07B"/>
    <w:rsid w:val="005508EB"/>
    <w:rsid w:val="005511E5"/>
    <w:rsid w:val="0055198A"/>
    <w:rsid w:val="0055206F"/>
    <w:rsid w:val="005524C4"/>
    <w:rsid w:val="005529D4"/>
    <w:rsid w:val="00553586"/>
    <w:rsid w:val="00553D51"/>
    <w:rsid w:val="005541E2"/>
    <w:rsid w:val="00554284"/>
    <w:rsid w:val="00554571"/>
    <w:rsid w:val="005548F5"/>
    <w:rsid w:val="0055496E"/>
    <w:rsid w:val="00554C3D"/>
    <w:rsid w:val="00555AAE"/>
    <w:rsid w:val="00555FF3"/>
    <w:rsid w:val="005560AC"/>
    <w:rsid w:val="00556638"/>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487"/>
    <w:rsid w:val="00593E52"/>
    <w:rsid w:val="005944E1"/>
    <w:rsid w:val="00594761"/>
    <w:rsid w:val="00594D67"/>
    <w:rsid w:val="00595BE7"/>
    <w:rsid w:val="00596096"/>
    <w:rsid w:val="00596E56"/>
    <w:rsid w:val="005970A7"/>
    <w:rsid w:val="0059754B"/>
    <w:rsid w:val="005A000C"/>
    <w:rsid w:val="005A0429"/>
    <w:rsid w:val="005A0892"/>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46D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9C2"/>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986"/>
    <w:rsid w:val="00635A66"/>
    <w:rsid w:val="00636122"/>
    <w:rsid w:val="00637248"/>
    <w:rsid w:val="00637860"/>
    <w:rsid w:val="00640ACD"/>
    <w:rsid w:val="006412A8"/>
    <w:rsid w:val="00641A13"/>
    <w:rsid w:val="00641D8E"/>
    <w:rsid w:val="00642530"/>
    <w:rsid w:val="006425CD"/>
    <w:rsid w:val="00642BCE"/>
    <w:rsid w:val="0064302B"/>
    <w:rsid w:val="0064367E"/>
    <w:rsid w:val="00643B67"/>
    <w:rsid w:val="00643C79"/>
    <w:rsid w:val="00643F32"/>
    <w:rsid w:val="00644387"/>
    <w:rsid w:val="00644D51"/>
    <w:rsid w:val="00645F19"/>
    <w:rsid w:val="006460DD"/>
    <w:rsid w:val="00646288"/>
    <w:rsid w:val="00646D51"/>
    <w:rsid w:val="00647152"/>
    <w:rsid w:val="00650329"/>
    <w:rsid w:val="0065063D"/>
    <w:rsid w:val="00650A2E"/>
    <w:rsid w:val="006515D4"/>
    <w:rsid w:val="006519AA"/>
    <w:rsid w:val="00651B87"/>
    <w:rsid w:val="006528DF"/>
    <w:rsid w:val="00652BC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BE"/>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3D8D"/>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45"/>
    <w:rsid w:val="006E4DA1"/>
    <w:rsid w:val="006E4DB4"/>
    <w:rsid w:val="006E57BE"/>
    <w:rsid w:val="006E5C30"/>
    <w:rsid w:val="006E6421"/>
    <w:rsid w:val="006E663C"/>
    <w:rsid w:val="006E6952"/>
    <w:rsid w:val="006E76C9"/>
    <w:rsid w:val="006F0582"/>
    <w:rsid w:val="006F0A0A"/>
    <w:rsid w:val="006F0A84"/>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412"/>
    <w:rsid w:val="00730419"/>
    <w:rsid w:val="00730A9D"/>
    <w:rsid w:val="00731163"/>
    <w:rsid w:val="007311DC"/>
    <w:rsid w:val="00731277"/>
    <w:rsid w:val="00731E68"/>
    <w:rsid w:val="00732A0E"/>
    <w:rsid w:val="00732D6C"/>
    <w:rsid w:val="00732EBF"/>
    <w:rsid w:val="00732FC6"/>
    <w:rsid w:val="00733DF9"/>
    <w:rsid w:val="00734720"/>
    <w:rsid w:val="007353FF"/>
    <w:rsid w:val="00735804"/>
    <w:rsid w:val="00735A65"/>
    <w:rsid w:val="0073617E"/>
    <w:rsid w:val="007371C3"/>
    <w:rsid w:val="00737770"/>
    <w:rsid w:val="00740A6E"/>
    <w:rsid w:val="00740C2D"/>
    <w:rsid w:val="00741102"/>
    <w:rsid w:val="00742B75"/>
    <w:rsid w:val="00742FB1"/>
    <w:rsid w:val="007430EC"/>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97A"/>
    <w:rsid w:val="00761CF3"/>
    <w:rsid w:val="00761FBB"/>
    <w:rsid w:val="0076242E"/>
    <w:rsid w:val="0076248B"/>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4886"/>
    <w:rsid w:val="00775676"/>
    <w:rsid w:val="0077590E"/>
    <w:rsid w:val="00776840"/>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E29"/>
    <w:rsid w:val="007966E7"/>
    <w:rsid w:val="0079676D"/>
    <w:rsid w:val="00796BEA"/>
    <w:rsid w:val="0079736A"/>
    <w:rsid w:val="007974B3"/>
    <w:rsid w:val="0079763D"/>
    <w:rsid w:val="0079779A"/>
    <w:rsid w:val="00797940"/>
    <w:rsid w:val="007A06F6"/>
    <w:rsid w:val="007A21CF"/>
    <w:rsid w:val="007A345E"/>
    <w:rsid w:val="007A3BA6"/>
    <w:rsid w:val="007A3EC8"/>
    <w:rsid w:val="007A480C"/>
    <w:rsid w:val="007A4A3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4AEF"/>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6053"/>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633"/>
    <w:rsid w:val="007D6E9F"/>
    <w:rsid w:val="007D77C0"/>
    <w:rsid w:val="007D77EF"/>
    <w:rsid w:val="007E0186"/>
    <w:rsid w:val="007E0D1B"/>
    <w:rsid w:val="007E11CC"/>
    <w:rsid w:val="007E22E3"/>
    <w:rsid w:val="007E2D51"/>
    <w:rsid w:val="007E367D"/>
    <w:rsid w:val="007E3BA7"/>
    <w:rsid w:val="007E4375"/>
    <w:rsid w:val="007E4791"/>
    <w:rsid w:val="007E4D20"/>
    <w:rsid w:val="007E5A04"/>
    <w:rsid w:val="007E5B03"/>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5497"/>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AD9"/>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A4"/>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263C"/>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70DAB"/>
    <w:rsid w:val="008713BE"/>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4CE"/>
    <w:rsid w:val="008806EB"/>
    <w:rsid w:val="00881873"/>
    <w:rsid w:val="00881A2A"/>
    <w:rsid w:val="00881A79"/>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51C2"/>
    <w:rsid w:val="008A53A1"/>
    <w:rsid w:val="008A55E6"/>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CC3"/>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C73"/>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B7A4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CA0"/>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6389"/>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07AF"/>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600"/>
    <w:rsid w:val="00A60634"/>
    <w:rsid w:val="00A6207C"/>
    <w:rsid w:val="00A62131"/>
    <w:rsid w:val="00A62674"/>
    <w:rsid w:val="00A62B67"/>
    <w:rsid w:val="00A62E53"/>
    <w:rsid w:val="00A631C2"/>
    <w:rsid w:val="00A63412"/>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2CCB"/>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0DA3"/>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3A1"/>
    <w:rsid w:val="00AF1596"/>
    <w:rsid w:val="00AF177A"/>
    <w:rsid w:val="00AF2873"/>
    <w:rsid w:val="00AF28FC"/>
    <w:rsid w:val="00AF2B41"/>
    <w:rsid w:val="00AF377E"/>
    <w:rsid w:val="00AF6822"/>
    <w:rsid w:val="00AF7895"/>
    <w:rsid w:val="00AF7E86"/>
    <w:rsid w:val="00B0017F"/>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C55"/>
    <w:rsid w:val="00B44EB4"/>
    <w:rsid w:val="00B44FF4"/>
    <w:rsid w:val="00B456EF"/>
    <w:rsid w:val="00B4596C"/>
    <w:rsid w:val="00B45EFB"/>
    <w:rsid w:val="00B46169"/>
    <w:rsid w:val="00B46333"/>
    <w:rsid w:val="00B467A9"/>
    <w:rsid w:val="00B472F9"/>
    <w:rsid w:val="00B47781"/>
    <w:rsid w:val="00B47B0E"/>
    <w:rsid w:val="00B50437"/>
    <w:rsid w:val="00B51335"/>
    <w:rsid w:val="00B5159E"/>
    <w:rsid w:val="00B515A8"/>
    <w:rsid w:val="00B5188A"/>
    <w:rsid w:val="00B52416"/>
    <w:rsid w:val="00B52664"/>
    <w:rsid w:val="00B529A6"/>
    <w:rsid w:val="00B52ADF"/>
    <w:rsid w:val="00B53D2B"/>
    <w:rsid w:val="00B54317"/>
    <w:rsid w:val="00B54C7D"/>
    <w:rsid w:val="00B55193"/>
    <w:rsid w:val="00B55B5A"/>
    <w:rsid w:val="00B55F8E"/>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51D5"/>
    <w:rsid w:val="00B859E8"/>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2B63"/>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1CC8"/>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47A8"/>
    <w:rsid w:val="00C65203"/>
    <w:rsid w:val="00C65D5C"/>
    <w:rsid w:val="00C66759"/>
    <w:rsid w:val="00C66D4D"/>
    <w:rsid w:val="00C70341"/>
    <w:rsid w:val="00C7083C"/>
    <w:rsid w:val="00C73295"/>
    <w:rsid w:val="00C73EBA"/>
    <w:rsid w:val="00C7407B"/>
    <w:rsid w:val="00C742A1"/>
    <w:rsid w:val="00C74BA9"/>
    <w:rsid w:val="00C76752"/>
    <w:rsid w:val="00C76EF5"/>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558"/>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6806"/>
    <w:rsid w:val="00CD72D1"/>
    <w:rsid w:val="00CD76DA"/>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BC1"/>
    <w:rsid w:val="00D17F33"/>
    <w:rsid w:val="00D2095C"/>
    <w:rsid w:val="00D20C6F"/>
    <w:rsid w:val="00D20EAD"/>
    <w:rsid w:val="00D20FA8"/>
    <w:rsid w:val="00D21911"/>
    <w:rsid w:val="00D21A0C"/>
    <w:rsid w:val="00D22335"/>
    <w:rsid w:val="00D22377"/>
    <w:rsid w:val="00D22483"/>
    <w:rsid w:val="00D22DB6"/>
    <w:rsid w:val="00D231EC"/>
    <w:rsid w:val="00D2408E"/>
    <w:rsid w:val="00D24095"/>
    <w:rsid w:val="00D243BF"/>
    <w:rsid w:val="00D245A0"/>
    <w:rsid w:val="00D24710"/>
    <w:rsid w:val="00D24A96"/>
    <w:rsid w:val="00D24ADE"/>
    <w:rsid w:val="00D24C9D"/>
    <w:rsid w:val="00D24FD6"/>
    <w:rsid w:val="00D25E63"/>
    <w:rsid w:val="00D260AE"/>
    <w:rsid w:val="00D264FF"/>
    <w:rsid w:val="00D26E4A"/>
    <w:rsid w:val="00D301F7"/>
    <w:rsid w:val="00D301FC"/>
    <w:rsid w:val="00D30345"/>
    <w:rsid w:val="00D306CF"/>
    <w:rsid w:val="00D322F0"/>
    <w:rsid w:val="00D326C2"/>
    <w:rsid w:val="00D33259"/>
    <w:rsid w:val="00D334A3"/>
    <w:rsid w:val="00D33551"/>
    <w:rsid w:val="00D3370F"/>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128"/>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101"/>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5ED"/>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AC6"/>
    <w:rsid w:val="00DD4E2D"/>
    <w:rsid w:val="00DD52F5"/>
    <w:rsid w:val="00DD6A8A"/>
    <w:rsid w:val="00DD7614"/>
    <w:rsid w:val="00DD7AFA"/>
    <w:rsid w:val="00DD7DAF"/>
    <w:rsid w:val="00DE068B"/>
    <w:rsid w:val="00DE12C1"/>
    <w:rsid w:val="00DE1AA2"/>
    <w:rsid w:val="00DE2B2C"/>
    <w:rsid w:val="00DE2E90"/>
    <w:rsid w:val="00DE2EF9"/>
    <w:rsid w:val="00DE3A54"/>
    <w:rsid w:val="00DE3BE9"/>
    <w:rsid w:val="00DE4442"/>
    <w:rsid w:val="00DE4509"/>
    <w:rsid w:val="00DE49FC"/>
    <w:rsid w:val="00DE4E7B"/>
    <w:rsid w:val="00DE4FD1"/>
    <w:rsid w:val="00DE5153"/>
    <w:rsid w:val="00DE60E4"/>
    <w:rsid w:val="00DE703F"/>
    <w:rsid w:val="00DE79C0"/>
    <w:rsid w:val="00DF0C24"/>
    <w:rsid w:val="00DF0DA5"/>
    <w:rsid w:val="00DF17B7"/>
    <w:rsid w:val="00DF1BF8"/>
    <w:rsid w:val="00DF1D40"/>
    <w:rsid w:val="00DF26F5"/>
    <w:rsid w:val="00DF2CB1"/>
    <w:rsid w:val="00DF40B4"/>
    <w:rsid w:val="00DF428D"/>
    <w:rsid w:val="00DF42EF"/>
    <w:rsid w:val="00DF4772"/>
    <w:rsid w:val="00DF4D69"/>
    <w:rsid w:val="00DF4D74"/>
    <w:rsid w:val="00DF57FE"/>
    <w:rsid w:val="00DF5CC9"/>
    <w:rsid w:val="00DF6179"/>
    <w:rsid w:val="00DF6556"/>
    <w:rsid w:val="00DF7253"/>
    <w:rsid w:val="00DF7907"/>
    <w:rsid w:val="00E001C0"/>
    <w:rsid w:val="00E00C8F"/>
    <w:rsid w:val="00E00E43"/>
    <w:rsid w:val="00E01D6D"/>
    <w:rsid w:val="00E01DC2"/>
    <w:rsid w:val="00E022E5"/>
    <w:rsid w:val="00E02769"/>
    <w:rsid w:val="00E03CE0"/>
    <w:rsid w:val="00E04856"/>
    <w:rsid w:val="00E05E40"/>
    <w:rsid w:val="00E06FC6"/>
    <w:rsid w:val="00E0760B"/>
    <w:rsid w:val="00E07B9E"/>
    <w:rsid w:val="00E11284"/>
    <w:rsid w:val="00E119BC"/>
    <w:rsid w:val="00E1331A"/>
    <w:rsid w:val="00E13501"/>
    <w:rsid w:val="00E14A83"/>
    <w:rsid w:val="00E14FC7"/>
    <w:rsid w:val="00E15062"/>
    <w:rsid w:val="00E151C3"/>
    <w:rsid w:val="00E17085"/>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6731"/>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529"/>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9F"/>
    <w:rsid w:val="00E66E2E"/>
    <w:rsid w:val="00E67072"/>
    <w:rsid w:val="00E671A0"/>
    <w:rsid w:val="00E7013D"/>
    <w:rsid w:val="00E705D0"/>
    <w:rsid w:val="00E706F0"/>
    <w:rsid w:val="00E7148E"/>
    <w:rsid w:val="00E71507"/>
    <w:rsid w:val="00E71639"/>
    <w:rsid w:val="00E721FA"/>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595A"/>
    <w:rsid w:val="00EC5EEF"/>
    <w:rsid w:val="00EC5F8A"/>
    <w:rsid w:val="00EC6254"/>
    <w:rsid w:val="00EC63B0"/>
    <w:rsid w:val="00EC688F"/>
    <w:rsid w:val="00EC69CF"/>
    <w:rsid w:val="00EC7AF5"/>
    <w:rsid w:val="00ED017F"/>
    <w:rsid w:val="00ED08A1"/>
    <w:rsid w:val="00ED0ABD"/>
    <w:rsid w:val="00ED1170"/>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9A"/>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D5C"/>
    <w:rsid w:val="00F14138"/>
    <w:rsid w:val="00F144D7"/>
    <w:rsid w:val="00F1487F"/>
    <w:rsid w:val="00F149C5"/>
    <w:rsid w:val="00F14A62"/>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064C"/>
    <w:rsid w:val="00F911A4"/>
    <w:rsid w:val="00F915F4"/>
    <w:rsid w:val="00F91FB4"/>
    <w:rsid w:val="00F923A6"/>
    <w:rsid w:val="00F923C6"/>
    <w:rsid w:val="00F929F6"/>
    <w:rsid w:val="00F93976"/>
    <w:rsid w:val="00F94599"/>
    <w:rsid w:val="00F946E8"/>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3E74"/>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34F"/>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A15"/>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285"/>
    <w:pPr>
      <w:suppressAutoHyphens/>
      <w:overflowPunct w:val="0"/>
      <w:autoSpaceDE w:val="0"/>
      <w:spacing w:after="120"/>
      <w:jc w:val="both"/>
      <w:textAlignment w:val="baseline"/>
    </w:pPr>
    <w:rPr>
      <w:bCs/>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qFormat/>
    <w:pPr>
      <w:numPr>
        <w:ilvl w:val="3"/>
      </w:numPr>
      <w:outlineLvl w:val="3"/>
    </w:pPr>
    <w:rPr>
      <w:sz w:val="24"/>
    </w:rPr>
  </w:style>
  <w:style w:type="paragraph" w:styleId="Heading5">
    <w:name w:val="heading 5"/>
    <w:aliases w:val="h5,Heading5,Head5,H5,M5,mh2,Module heading 2,heading 8,Numbered Sub-list,Heading 81"/>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C"/>
    <w:basedOn w:val="Normal"/>
    <w:uiPriority w:val="35"/>
    <w:qFormat/>
    <w:pPr>
      <w:suppressLineNumbers/>
      <w:spacing w:before="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Normal"/>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ind w:hanging="22"/>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bCs/>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textAlignment w:val="auto"/>
    </w:pPr>
    <w:rPr>
      <w:szCs w:val="24"/>
      <w:lang w:val="en-US"/>
    </w:rPr>
  </w:style>
  <w:style w:type="table" w:styleId="TableGrid">
    <w:name w:val="Table Grid"/>
    <w:aliases w:val="Table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Normal"/>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BodyText"/>
    <w:next w:val="Normal"/>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UnresolvedMention">
    <w:name w:val="Unresolved Mention"/>
    <w:basedOn w:val="DefaultParagraphFont"/>
    <w:uiPriority w:val="99"/>
    <w:semiHidden/>
    <w:unhideWhenUsed/>
    <w:rsid w:val="00C560F7"/>
    <w:rPr>
      <w:color w:val="605E5C"/>
      <w:shd w:val="clear" w:color="auto" w:fill="E1DFDD"/>
    </w:rPr>
  </w:style>
  <w:style w:type="paragraph" w:customStyle="1" w:styleId="title1">
    <w:name w:val="title 1"/>
    <w:basedOn w:val="Heading1"/>
    <w:next w:val="Normal"/>
    <w:qFormat/>
    <w:rsid w:val="001C735E"/>
    <w:pPr>
      <w:numPr>
        <w:numId w:val="27"/>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Heading2"/>
    <w:next w:val="Normal"/>
    <w:link w:val="title2Char"/>
    <w:qFormat/>
    <w:rsid w:val="001C735E"/>
    <w:pPr>
      <w:keepNext/>
      <w:numPr>
        <w:numId w:val="27"/>
      </w:numPr>
      <w:suppressAutoHyphens w:val="0"/>
      <w:spacing w:before="120" w:after="60"/>
      <w:jc w:val="both"/>
    </w:pPr>
    <w:rPr>
      <w:bCs/>
      <w:iCs/>
      <w:sz w:val="28"/>
      <w:szCs w:val="28"/>
      <w:lang w:val="en-US"/>
    </w:rPr>
  </w:style>
  <w:style w:type="paragraph" w:customStyle="1" w:styleId="title3">
    <w:name w:val="title 3"/>
    <w:basedOn w:val="title2"/>
    <w:next w:val="Normal"/>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DefaultParagraphFont"/>
    <w:rsid w:val="004667BD"/>
  </w:style>
  <w:style w:type="table" w:customStyle="1" w:styleId="TableGrid1">
    <w:name w:val="TableGrid1"/>
    <w:basedOn w:val="TableNormal"/>
    <w:next w:val="TableGrid"/>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6B75AA"/>
    <w:rPr>
      <w:rFonts w:ascii="–¾’©" w:eastAsia="–¾’©" w:hAnsi="–¾’©" w:cs="–¾’©"/>
      <w:bCs/>
      <w:sz w:val="24"/>
      <w:lang w:val="en-GB"/>
    </w:rPr>
  </w:style>
  <w:style w:type="paragraph" w:customStyle="1" w:styleId="titlereference">
    <w:name w:val="titlereference"/>
    <w:basedOn w:val="Normal"/>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DefaultParagraphFont"/>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858167">
      <w:bodyDiv w:val="1"/>
      <w:marLeft w:val="0"/>
      <w:marRight w:val="0"/>
      <w:marTop w:val="0"/>
      <w:marBottom w:val="0"/>
      <w:divBdr>
        <w:top w:val="none" w:sz="0" w:space="0" w:color="auto"/>
        <w:left w:val="none" w:sz="0" w:space="0" w:color="auto"/>
        <w:bottom w:val="none" w:sz="0" w:space="0" w:color="auto"/>
        <w:right w:val="none" w:sz="0" w:space="0" w:color="auto"/>
      </w:divBdr>
      <w:divsChild>
        <w:div w:id="1979651560">
          <w:marLeft w:val="1166"/>
          <w:marRight w:val="0"/>
          <w:marTop w:val="0"/>
          <w:marBottom w:val="0"/>
          <w:divBdr>
            <w:top w:val="none" w:sz="0" w:space="0" w:color="auto"/>
            <w:left w:val="none" w:sz="0" w:space="0" w:color="auto"/>
            <w:bottom w:val="none" w:sz="0" w:space="0" w:color="auto"/>
            <w:right w:val="none" w:sz="0" w:space="0" w:color="auto"/>
          </w:divBdr>
        </w:div>
        <w:div w:id="2011831856">
          <w:marLeft w:val="1166"/>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7757566">
      <w:bodyDiv w:val="1"/>
      <w:marLeft w:val="0"/>
      <w:marRight w:val="0"/>
      <w:marTop w:val="0"/>
      <w:marBottom w:val="0"/>
      <w:divBdr>
        <w:top w:val="none" w:sz="0" w:space="0" w:color="auto"/>
        <w:left w:val="none" w:sz="0" w:space="0" w:color="auto"/>
        <w:bottom w:val="none" w:sz="0" w:space="0" w:color="auto"/>
        <w:right w:val="none" w:sz="0" w:space="0" w:color="auto"/>
      </w:divBdr>
      <w:divsChild>
        <w:div w:id="1745452849">
          <w:marLeft w:val="446"/>
          <w:marRight w:val="0"/>
          <w:marTop w:val="0"/>
          <w:marBottom w:val="0"/>
          <w:divBdr>
            <w:top w:val="none" w:sz="0" w:space="0" w:color="auto"/>
            <w:left w:val="none" w:sz="0" w:space="0" w:color="auto"/>
            <w:bottom w:val="none" w:sz="0" w:space="0" w:color="auto"/>
            <w:right w:val="none" w:sz="0" w:space="0" w:color="auto"/>
          </w:divBdr>
        </w:div>
      </w:divsChild>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28605210">
      <w:bodyDiv w:val="1"/>
      <w:marLeft w:val="0"/>
      <w:marRight w:val="0"/>
      <w:marTop w:val="0"/>
      <w:marBottom w:val="0"/>
      <w:divBdr>
        <w:top w:val="none" w:sz="0" w:space="0" w:color="auto"/>
        <w:left w:val="none" w:sz="0" w:space="0" w:color="auto"/>
        <w:bottom w:val="none" w:sz="0" w:space="0" w:color="auto"/>
        <w:right w:val="none" w:sz="0" w:space="0" w:color="auto"/>
      </w:divBdr>
      <w:divsChild>
        <w:div w:id="21177553">
          <w:marLeft w:val="116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EF87295-46E8-4D09-BAA0-6208D8BD63D7}">
  <ds:schemaRefs>
    <ds:schemaRef ds:uri="http://schemas.openxmlformats.org/officeDocument/2006/bibliography"/>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DEA05BE7-8394-465A-BA09-50CDB4F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1780</TotalTime>
  <Pages>16</Pages>
  <Words>6330</Words>
  <Characters>36085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309</cp:revision>
  <cp:lastPrinted>1995-11-21T09:41:00Z</cp:lastPrinted>
  <dcterms:created xsi:type="dcterms:W3CDTF">2025-03-28T10:36:00Z</dcterms:created>
  <dcterms:modified xsi:type="dcterms:W3CDTF">2025-10-03T12:34:00Z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